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附件1</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jc w:val="center"/>
        <w:textAlignment w:val="auto"/>
        <w:outlineLvl w:val="9"/>
        <w:rPr>
          <w:rFonts w:hint="eastAsia" w:ascii="仿宋" w:hAnsi="仿宋" w:eastAsia="仿宋" w:cs="仿宋"/>
          <w:b/>
          <w:bCs/>
          <w:color w:val="000000" w:themeColor="text1"/>
          <w:kern w:val="2"/>
          <w:sz w:val="44"/>
          <w:szCs w:val="44"/>
          <w:lang w:val="en-US" w:eastAsia="zh-CN" w:bidi="ar-SA"/>
          <w14:textFill>
            <w14:solidFill>
              <w14:schemeClr w14:val="tx1"/>
            </w14:solidFill>
          </w14:textFill>
        </w:rPr>
      </w:pPr>
      <w:bookmarkStart w:id="2" w:name="_GoBack"/>
      <w:r>
        <w:rPr>
          <w:rFonts w:hint="eastAsia" w:ascii="仿宋" w:hAnsi="仿宋" w:eastAsia="仿宋" w:cs="仿宋"/>
          <w:b/>
          <w:bCs/>
          <w:color w:val="000000" w:themeColor="text1"/>
          <w:kern w:val="2"/>
          <w:sz w:val="44"/>
          <w:szCs w:val="44"/>
          <w:lang w:val="en-US" w:eastAsia="zh-CN" w:bidi="ar-SA"/>
          <w14:textFill>
            <w14:solidFill>
              <w14:schemeClr w14:val="tx1"/>
            </w14:solidFill>
          </w14:textFill>
        </w:rPr>
        <w:t>2018年度吉首市科技计划项目申报指南</w:t>
      </w:r>
    </w:p>
    <w:bookmarkEnd w:id="2"/>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为贯彻落实省委、省政府战略部署,深入开展“产业项目建设年”活动及《吉首市产业项目建设年活动总体方案》，围绕推动我市高新技术产业发展，针对制约行业重大关键瓶颈技术，开展重大共性技术攻关，并能成功转化和产业化，培育形成新产品、新技术、新市场、新业态，带动产业集群发展、产业链延伸和行业重大进步，产生显著经济社会效益的项目。重点面向高端成长型产业、战略性新兴产业和我市优势特色产业，以企业为主体，鼓励产学研联合。特制定本申报指南。</w:t>
      </w:r>
    </w:p>
    <w:p>
      <w:pPr>
        <w:keepNext w:val="0"/>
        <w:keepLines w:val="0"/>
        <w:pageBreakBefore w:val="0"/>
        <w:kinsoku/>
        <w:wordWrap/>
        <w:overflowPunct/>
        <w:topLinePunct w:val="0"/>
        <w:autoSpaceDE/>
        <w:autoSpaceDN/>
        <w:bidi w:val="0"/>
        <w:adjustRightInd/>
        <w:snapToGrid w:val="0"/>
        <w:spacing w:line="360" w:lineRule="auto"/>
        <w:ind w:firstLine="723" w:firstLineChars="200"/>
        <w:textAlignment w:val="auto"/>
        <w:outlineLvl w:val="9"/>
        <w:rPr>
          <w:rFonts w:hint="eastAsia" w:ascii="仿宋" w:hAnsi="仿宋" w:eastAsia="仿宋" w:cs="仿宋"/>
          <w:b/>
          <w:kern w:val="0"/>
          <w:sz w:val="36"/>
          <w:szCs w:val="36"/>
          <w:shd w:val="clear" w:fill="FFFFFF"/>
          <w:lang w:val="en-US" w:eastAsia="zh-CN" w:bidi="ar-SA"/>
        </w:rPr>
      </w:pPr>
      <w:r>
        <w:rPr>
          <w:rFonts w:hint="eastAsia" w:ascii="仿宋" w:hAnsi="仿宋" w:eastAsia="仿宋" w:cs="仿宋"/>
          <w:b/>
          <w:kern w:val="0"/>
          <w:sz w:val="36"/>
          <w:szCs w:val="36"/>
          <w:shd w:val="clear" w:fill="FFFFFF"/>
          <w:lang w:val="en-US" w:eastAsia="zh-CN" w:bidi="ar-SA"/>
        </w:rPr>
        <w:t>一、科技重大专项</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643" w:firstLineChars="200"/>
        <w:textAlignment w:val="auto"/>
        <w:outlineLvl w:val="9"/>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（一）2018年本专项课题设置及重点支持方向</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1、土家苗药新药</w:t>
      </w:r>
      <w:r>
        <w:rPr>
          <w:rFonts w:hint="eastAsia" w:ascii="仿宋" w:hAnsi="仿宋" w:eastAsia="仿宋" w:cs="仿宋"/>
          <w:b/>
          <w:color w:val="000000" w:themeColor="text1"/>
          <w:sz w:val="32"/>
          <w:szCs w:val="32"/>
          <w14:textFill>
            <w14:solidFill>
              <w14:schemeClr w14:val="tx1"/>
            </w14:solidFill>
          </w14:textFill>
        </w:rPr>
        <w:t>研发与产业化。</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研究内容：</w:t>
      </w:r>
      <w:r>
        <w:rPr>
          <w:rFonts w:hint="eastAsia" w:ascii="仿宋" w:hAnsi="仿宋" w:eastAsia="仿宋" w:cs="仿宋"/>
          <w:color w:val="000000" w:themeColor="text1"/>
          <w:sz w:val="32"/>
          <w:szCs w:val="32"/>
          <w:lang w:val="en-US" w:eastAsia="zh-CN"/>
          <w14:textFill>
            <w14:solidFill>
              <w14:schemeClr w14:val="tx1"/>
            </w14:solidFill>
          </w14:textFill>
        </w:rPr>
        <w:t>重点支持以土家药、</w:t>
      </w:r>
      <w:r>
        <w:rPr>
          <w:rFonts w:hint="eastAsia" w:ascii="仿宋" w:hAnsi="仿宋" w:eastAsia="仿宋" w:cs="仿宋"/>
          <w:color w:val="000000" w:themeColor="text1"/>
          <w:sz w:val="32"/>
          <w:szCs w:val="32"/>
          <w14:textFill>
            <w14:solidFill>
              <w14:schemeClr w14:val="tx1"/>
            </w14:solidFill>
          </w14:textFill>
        </w:rPr>
        <w:t>苗药为主体的民族药创新药物开发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并以此</w:t>
      </w:r>
      <w:r>
        <w:rPr>
          <w:rFonts w:hint="eastAsia" w:ascii="仿宋" w:hAnsi="仿宋" w:eastAsia="仿宋" w:cs="仿宋"/>
          <w:color w:val="000000" w:themeColor="text1"/>
          <w:sz w:val="32"/>
          <w:szCs w:val="32"/>
          <w14:textFill>
            <w14:solidFill>
              <w14:schemeClr w14:val="tx1"/>
            </w14:solidFill>
          </w14:textFill>
        </w:rPr>
        <w:t>为核心，重点解决“具有地域特色的</w:t>
      </w:r>
      <w:r>
        <w:rPr>
          <w:rFonts w:hint="eastAsia" w:ascii="仿宋" w:hAnsi="仿宋" w:eastAsia="仿宋" w:cs="仿宋"/>
          <w:color w:val="000000" w:themeColor="text1"/>
          <w:sz w:val="32"/>
          <w:szCs w:val="32"/>
          <w:lang w:val="en-US" w:eastAsia="zh-CN"/>
          <w14:textFill>
            <w14:solidFill>
              <w14:schemeClr w14:val="tx1"/>
            </w14:solidFill>
          </w14:textFill>
        </w:rPr>
        <w:t>土家药、</w:t>
      </w:r>
      <w:r>
        <w:rPr>
          <w:rFonts w:hint="eastAsia" w:ascii="仿宋" w:hAnsi="仿宋" w:eastAsia="仿宋" w:cs="仿宋"/>
          <w:color w:val="000000" w:themeColor="text1"/>
          <w:sz w:val="32"/>
          <w:szCs w:val="32"/>
          <w14:textFill>
            <w14:solidFill>
              <w14:schemeClr w14:val="tx1"/>
            </w14:solidFill>
          </w14:textFill>
        </w:rPr>
        <w:t>苗药创新药物</w:t>
      </w:r>
      <w:bookmarkStart w:id="0" w:name="baidusnap3"/>
      <w:bookmarkEnd w:id="0"/>
      <w:r>
        <w:rPr>
          <w:rFonts w:hint="eastAsia" w:ascii="仿宋" w:hAnsi="仿宋" w:eastAsia="仿宋" w:cs="仿宋"/>
          <w:color w:val="000000" w:themeColor="text1"/>
          <w:sz w:val="32"/>
          <w:szCs w:val="32"/>
          <w14:textFill>
            <w14:solidFill>
              <w14:schemeClr w14:val="tx1"/>
            </w14:solidFill>
          </w14:textFill>
        </w:rPr>
        <w:t>研发”、“具有产业优势的</w:t>
      </w:r>
      <w:r>
        <w:rPr>
          <w:rFonts w:hint="eastAsia" w:ascii="仿宋" w:hAnsi="仿宋" w:eastAsia="仿宋" w:cs="仿宋"/>
          <w:color w:val="000000" w:themeColor="text1"/>
          <w:sz w:val="32"/>
          <w:szCs w:val="32"/>
          <w:lang w:val="en-US" w:eastAsia="zh-CN"/>
          <w14:textFill>
            <w14:solidFill>
              <w14:schemeClr w14:val="tx1"/>
            </w14:solidFill>
          </w14:textFill>
        </w:rPr>
        <w:t>土家药、</w:t>
      </w:r>
      <w:r>
        <w:rPr>
          <w:rFonts w:hint="eastAsia" w:ascii="仿宋" w:hAnsi="仿宋" w:eastAsia="仿宋" w:cs="仿宋"/>
          <w:color w:val="000000" w:themeColor="text1"/>
          <w:sz w:val="32"/>
          <w:szCs w:val="32"/>
          <w14:textFill>
            <w14:solidFill>
              <w14:schemeClr w14:val="tx1"/>
            </w14:solidFill>
          </w14:textFill>
        </w:rPr>
        <w:t>苗药大品种二次开发” 和“具有资源优势的</w:t>
      </w:r>
      <w:r>
        <w:rPr>
          <w:rFonts w:hint="eastAsia" w:ascii="仿宋" w:hAnsi="仿宋" w:eastAsia="仿宋" w:cs="仿宋"/>
          <w:color w:val="000000" w:themeColor="text1"/>
          <w:sz w:val="32"/>
          <w:szCs w:val="32"/>
          <w:lang w:val="en-US" w:eastAsia="zh-CN"/>
          <w14:textFill>
            <w14:solidFill>
              <w14:schemeClr w14:val="tx1"/>
            </w14:solidFill>
          </w14:textFill>
        </w:rPr>
        <w:t>土家药、</w:t>
      </w:r>
      <w:r>
        <w:rPr>
          <w:rFonts w:hint="eastAsia" w:ascii="仿宋" w:hAnsi="仿宋" w:eastAsia="仿宋" w:cs="仿宋"/>
          <w:color w:val="000000" w:themeColor="text1"/>
          <w:sz w:val="32"/>
          <w:szCs w:val="32"/>
          <w14:textFill>
            <w14:solidFill>
              <w14:schemeClr w14:val="tx1"/>
            </w14:solidFill>
          </w14:textFill>
        </w:rPr>
        <w:t>苗药材综合应用”三个民族药行业共性问题</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考核指标：</w:t>
      </w:r>
      <w:r>
        <w:rPr>
          <w:rFonts w:hint="eastAsia" w:ascii="仿宋" w:hAnsi="仿宋" w:eastAsia="仿宋" w:cs="仿宋"/>
          <w:color w:val="000000" w:themeColor="text1"/>
          <w:sz w:val="32"/>
          <w:szCs w:val="32"/>
          <w:lang w:val="en-US" w:eastAsia="zh-CN"/>
          <w14:textFill>
            <w14:solidFill>
              <w14:schemeClr w14:val="tx1"/>
            </w14:solidFill>
          </w14:textFill>
        </w:rPr>
        <w:t>完成2-4种土家苗药新产品研究，</w:t>
      </w:r>
      <w:r>
        <w:rPr>
          <w:rFonts w:hint="eastAsia" w:ascii="仿宋" w:hAnsi="仿宋" w:eastAsia="仿宋" w:cs="仿宋"/>
          <w:color w:val="000000" w:themeColor="text1"/>
          <w:sz w:val="32"/>
          <w:szCs w:val="32"/>
          <w14:textFill>
            <w14:solidFill>
              <w14:schemeClr w14:val="tx1"/>
            </w14:solidFill>
          </w14:textFill>
        </w:rPr>
        <w:t>每个品种分别制得不少于3批中试样品；完成</w:t>
      </w:r>
      <w:r>
        <w:rPr>
          <w:rFonts w:hint="eastAsia" w:ascii="仿宋" w:hAnsi="仿宋" w:eastAsia="仿宋" w:cs="仿宋"/>
          <w:color w:val="000000" w:themeColor="text1"/>
          <w:sz w:val="32"/>
          <w:szCs w:val="32"/>
          <w:lang w:val="en-US" w:eastAsia="zh-CN"/>
          <w14:textFill>
            <w14:solidFill>
              <w14:schemeClr w14:val="tx1"/>
            </w14:solidFill>
          </w14:textFill>
        </w:rPr>
        <w:t>2-4种土家苗药</w:t>
      </w:r>
      <w:r>
        <w:rPr>
          <w:rFonts w:hint="eastAsia" w:ascii="仿宋" w:hAnsi="仿宋" w:eastAsia="仿宋" w:cs="仿宋"/>
          <w:color w:val="000000" w:themeColor="text1"/>
          <w:sz w:val="32"/>
          <w:szCs w:val="32"/>
          <w14:textFill>
            <w14:solidFill>
              <w14:schemeClr w14:val="tx1"/>
            </w14:solidFill>
          </w14:textFill>
        </w:rPr>
        <w:t>质量研究，形成标准草案及标准研究资料；完成</w:t>
      </w:r>
      <w:r>
        <w:rPr>
          <w:rFonts w:hint="eastAsia" w:ascii="仿宋" w:hAnsi="仿宋" w:eastAsia="仿宋" w:cs="仿宋"/>
          <w:color w:val="000000" w:themeColor="text1"/>
          <w:sz w:val="32"/>
          <w:szCs w:val="32"/>
          <w:lang w:val="en-US" w:eastAsia="zh-CN"/>
          <w14:textFill>
            <w14:solidFill>
              <w14:schemeClr w14:val="tx1"/>
            </w14:solidFill>
          </w14:textFill>
        </w:rPr>
        <w:t>2-4种土家苗药</w:t>
      </w:r>
      <w:r>
        <w:rPr>
          <w:rFonts w:hint="eastAsia" w:ascii="仿宋" w:hAnsi="仿宋" w:eastAsia="仿宋" w:cs="仿宋"/>
          <w:color w:val="000000" w:themeColor="text1"/>
          <w:sz w:val="32"/>
          <w:szCs w:val="32"/>
          <w14:textFill>
            <w14:solidFill>
              <w14:schemeClr w14:val="tx1"/>
            </w14:solidFill>
          </w14:textFill>
        </w:rPr>
        <w:t>稳定性研究，形成稳定性研究资料。</w:t>
      </w:r>
      <w:r>
        <w:rPr>
          <w:rFonts w:hint="eastAsia" w:ascii="仿宋" w:hAnsi="仿宋" w:eastAsia="仿宋" w:cs="仿宋"/>
          <w:color w:val="000000" w:themeColor="text1"/>
          <w:sz w:val="32"/>
          <w:szCs w:val="32"/>
          <w:lang w:val="en-US" w:eastAsia="zh-CN"/>
          <w14:textFill>
            <w14:solidFill>
              <w14:schemeClr w14:val="tx1"/>
            </w14:solidFill>
          </w14:textFill>
        </w:rPr>
        <w:t>技术实现产业化应用，年实现产能20万盒以上。</w:t>
      </w:r>
      <w:r>
        <w:rPr>
          <w:rFonts w:hint="eastAsia" w:ascii="仿宋" w:hAnsi="仿宋" w:eastAsia="仿宋" w:cs="仿宋"/>
          <w:color w:val="000000" w:themeColor="text1"/>
          <w:sz w:val="32"/>
          <w:szCs w:val="32"/>
          <w14:textFill>
            <w14:solidFill>
              <w14:schemeClr w14:val="tx1"/>
            </w14:solidFill>
          </w14:textFill>
        </w:rPr>
        <w:t>申请</w:t>
      </w:r>
      <w:r>
        <w:rPr>
          <w:rFonts w:hint="eastAsia" w:ascii="仿宋" w:hAnsi="仿宋" w:eastAsia="仿宋" w:cs="仿宋"/>
          <w:color w:val="000000" w:themeColor="text1"/>
          <w:sz w:val="32"/>
          <w:szCs w:val="32"/>
          <w:lang w:val="en-US" w:eastAsia="zh-CN"/>
          <w14:textFill>
            <w14:solidFill>
              <w14:schemeClr w14:val="tx1"/>
            </w14:solidFill>
          </w14:textFill>
        </w:rPr>
        <w:t>发明</w:t>
      </w:r>
      <w:r>
        <w:rPr>
          <w:rFonts w:hint="eastAsia" w:ascii="仿宋" w:hAnsi="仿宋" w:eastAsia="仿宋" w:cs="仿宋"/>
          <w:color w:val="000000" w:themeColor="text1"/>
          <w:sz w:val="32"/>
          <w:szCs w:val="32"/>
          <w14:textFill>
            <w14:solidFill>
              <w14:schemeClr w14:val="tx1"/>
            </w14:solidFill>
          </w14:textFill>
        </w:rPr>
        <w:t>专利</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项以上。</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2、多功能</w:t>
      </w:r>
      <w:r>
        <w:rPr>
          <w:rFonts w:hint="eastAsia" w:ascii="仿宋" w:hAnsi="仿宋" w:eastAsia="仿宋" w:cs="仿宋"/>
          <w:b/>
          <w:color w:val="000000" w:themeColor="text1"/>
          <w:sz w:val="32"/>
          <w:szCs w:val="32"/>
          <w14:textFill>
            <w14:solidFill>
              <w14:schemeClr w14:val="tx1"/>
            </w14:solidFill>
          </w14:textFill>
        </w:rPr>
        <w:t>农机关键技术与装备研发</w:t>
      </w:r>
    </w:p>
    <w:p>
      <w:pPr>
        <w:keepNext w:val="0"/>
        <w:keepLines w:val="0"/>
        <w:pageBreakBefore w:val="0"/>
        <w:kinsoku/>
        <w:wordWrap/>
        <w:overflowPunct/>
        <w:topLinePunct w:val="0"/>
        <w:autoSpaceDE/>
        <w:autoSpaceDN/>
        <w:bidi w:val="0"/>
        <w:adjustRightInd/>
        <w:spacing w:line="360" w:lineRule="auto"/>
        <w:ind w:firstLine="643"/>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研究内容：</w:t>
      </w:r>
      <w:r>
        <w:rPr>
          <w:rFonts w:hint="eastAsia" w:ascii="仿宋" w:hAnsi="仿宋" w:eastAsia="仿宋" w:cs="仿宋"/>
          <w:color w:val="000000" w:themeColor="text1"/>
          <w:sz w:val="32"/>
          <w:szCs w:val="32"/>
          <w14:textFill>
            <w14:solidFill>
              <w14:schemeClr w14:val="tx1"/>
            </w14:solidFill>
          </w14:textFill>
        </w:rPr>
        <w:t>针对农用动力平台底盘传动系统智能化程度低，研究电液控离合与换挡、机械直连与液压组合式无级变速等关键技术，研发智能化农用动力平台传动装置；针对南方水田承载能力差等特点，研发适应南方水田作业的</w:t>
      </w:r>
      <w:r>
        <w:rPr>
          <w:rFonts w:hint="eastAsia" w:ascii="仿宋" w:hAnsi="仿宋" w:eastAsia="仿宋" w:cs="仿宋"/>
          <w:color w:val="000000" w:themeColor="text1"/>
          <w:sz w:val="32"/>
          <w:szCs w:val="32"/>
          <w:lang w:val="en-US" w:eastAsia="zh-CN"/>
          <w14:textFill>
            <w14:solidFill>
              <w14:schemeClr w14:val="tx1"/>
            </w14:solidFill>
          </w14:textFill>
        </w:rPr>
        <w:t>新型</w:t>
      </w:r>
      <w:r>
        <w:rPr>
          <w:rFonts w:hint="eastAsia" w:ascii="仿宋" w:hAnsi="仿宋" w:eastAsia="仿宋" w:cs="仿宋"/>
          <w:color w:val="000000" w:themeColor="text1"/>
          <w:sz w:val="32"/>
          <w:szCs w:val="32"/>
          <w14:textFill>
            <w14:solidFill>
              <w14:schemeClr w14:val="tx1"/>
            </w14:solidFill>
          </w14:textFill>
        </w:rPr>
        <w:t>履带式拖拉机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针对南方水田泥脚变化大，农作物种类和种植模式多样的现状，研发适合南方水田的轮距、地隙自动可变的智能田间管理机；根据大宗经济作物抚育要求，研发适合丘陵山地和果园、林下的多功能田园管理机。</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考核指标：</w:t>
      </w:r>
      <w:r>
        <w:rPr>
          <w:rFonts w:hint="eastAsia" w:ascii="仿宋" w:hAnsi="仿宋" w:eastAsia="仿宋" w:cs="仿宋"/>
          <w:color w:val="000000" w:themeColor="text1"/>
          <w:sz w:val="32"/>
          <w:szCs w:val="32"/>
          <w14:textFill>
            <w14:solidFill>
              <w14:schemeClr w14:val="tx1"/>
            </w14:solidFill>
          </w14:textFill>
        </w:rPr>
        <w:t>突破南方水田通过性与犁底层保护关键技术</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研发智能化农用动力平台传动装置1-2台套；突破履带拖拉机坡道行驶</w:t>
      </w:r>
      <w:r>
        <w:rPr>
          <w:rFonts w:hint="eastAsia" w:ascii="仿宋" w:hAnsi="仿宋" w:eastAsia="仿宋" w:cs="仿宋"/>
          <w:color w:val="000000" w:themeColor="text1"/>
          <w:sz w:val="32"/>
          <w:szCs w:val="32"/>
          <w:lang w:val="en-US" w:eastAsia="zh-CN"/>
          <w14:textFill>
            <w14:solidFill>
              <w14:schemeClr w14:val="tx1"/>
            </w14:solidFill>
          </w14:textFill>
        </w:rPr>
        <w:t>稳定性关键技术、</w:t>
      </w:r>
      <w:r>
        <w:rPr>
          <w:rFonts w:hint="eastAsia" w:ascii="仿宋" w:hAnsi="仿宋" w:eastAsia="仿宋" w:cs="仿宋"/>
          <w:color w:val="000000" w:themeColor="text1"/>
          <w:sz w:val="32"/>
          <w:szCs w:val="32"/>
          <w14:textFill>
            <w14:solidFill>
              <w14:schemeClr w14:val="tx1"/>
            </w14:solidFill>
          </w14:textFill>
        </w:rPr>
        <w:t>研发轻型履带自走式拖拉机1-2台套；研制具有自主知识产权的轮距、地隙自动可调水田田间管理机1-2台套；研制丘陵山地多功能田园管理机1-2台套。</w:t>
      </w:r>
      <w:r>
        <w:rPr>
          <w:rFonts w:hint="eastAsia" w:ascii="仿宋" w:hAnsi="仿宋" w:eastAsia="仿宋" w:cs="仿宋"/>
          <w:color w:val="000000" w:themeColor="text1"/>
          <w:sz w:val="32"/>
          <w:szCs w:val="32"/>
          <w:lang w:val="en-US" w:eastAsia="zh-CN"/>
          <w14:textFill>
            <w14:solidFill>
              <w14:schemeClr w14:val="tx1"/>
            </w14:solidFill>
          </w14:textFill>
        </w:rPr>
        <w:t>技术实现产业化应用，年产能100</w:t>
      </w:r>
      <w:r>
        <w:rPr>
          <w:rFonts w:hint="eastAsia" w:ascii="仿宋" w:hAnsi="仿宋" w:eastAsia="仿宋" w:cs="仿宋"/>
          <w:color w:val="000000" w:themeColor="text1"/>
          <w:sz w:val="32"/>
          <w:szCs w:val="32"/>
          <w14:textFill>
            <w14:solidFill>
              <w14:schemeClr w14:val="tx1"/>
            </w14:solidFill>
          </w14:textFill>
        </w:rPr>
        <w:t>台套</w:t>
      </w:r>
      <w:r>
        <w:rPr>
          <w:rFonts w:hint="eastAsia" w:ascii="仿宋" w:hAnsi="仿宋" w:eastAsia="仿宋" w:cs="仿宋"/>
          <w:color w:val="000000" w:themeColor="text1"/>
          <w:sz w:val="32"/>
          <w:szCs w:val="32"/>
          <w:lang w:val="en-US" w:eastAsia="zh-CN"/>
          <w14:textFill>
            <w14:solidFill>
              <w14:schemeClr w14:val="tx1"/>
            </w14:solidFill>
          </w14:textFill>
        </w:rPr>
        <w:t>以上。</w:t>
      </w:r>
      <w:r>
        <w:rPr>
          <w:rFonts w:hint="eastAsia" w:ascii="仿宋" w:hAnsi="仿宋" w:eastAsia="仿宋" w:cs="仿宋"/>
          <w:color w:val="000000" w:themeColor="text1"/>
          <w:sz w:val="32"/>
          <w:szCs w:val="32"/>
          <w14:textFill>
            <w14:solidFill>
              <w14:schemeClr w14:val="tx1"/>
            </w14:solidFill>
          </w14:textFill>
        </w:rPr>
        <w:t>制订技术标准</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color w:val="000000" w:themeColor="text1"/>
          <w:sz w:val="32"/>
          <w:szCs w:val="32"/>
          <w:lang w:val="en-US" w:eastAsia="zh-CN"/>
          <w14:textFill>
            <w14:solidFill>
              <w14:schemeClr w14:val="tx1"/>
            </w14:solidFill>
          </w14:textFill>
        </w:rPr>
        <w:t>以上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申请</w:t>
      </w:r>
      <w:r>
        <w:rPr>
          <w:rFonts w:hint="eastAsia" w:ascii="仿宋" w:hAnsi="仿宋" w:eastAsia="仿宋" w:cs="仿宋"/>
          <w:color w:val="000000" w:themeColor="text1"/>
          <w:sz w:val="32"/>
          <w:szCs w:val="32"/>
          <w:lang w:val="en-US" w:eastAsia="zh-CN"/>
          <w14:textFill>
            <w14:solidFill>
              <w14:schemeClr w14:val="tx1"/>
            </w14:solidFill>
          </w14:textFill>
        </w:rPr>
        <w:t>发明</w:t>
      </w:r>
      <w:r>
        <w:rPr>
          <w:rFonts w:hint="eastAsia" w:ascii="仿宋" w:hAnsi="仿宋" w:eastAsia="仿宋" w:cs="仿宋"/>
          <w:color w:val="000000" w:themeColor="text1"/>
          <w:sz w:val="32"/>
          <w:szCs w:val="32"/>
          <w14:textFill>
            <w14:solidFill>
              <w14:schemeClr w14:val="tx1"/>
            </w14:solidFill>
          </w14:textFill>
        </w:rPr>
        <w:t>专利</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color w:val="000000" w:themeColor="text1"/>
          <w:sz w:val="32"/>
          <w:szCs w:val="32"/>
          <w:lang w:val="en-US" w:eastAsia="zh-CN"/>
          <w14:textFill>
            <w14:solidFill>
              <w14:schemeClr w14:val="tx1"/>
            </w14:solidFill>
          </w14:textFill>
        </w:rPr>
        <w:t>以上</w:t>
      </w:r>
      <w:r>
        <w:rPr>
          <w:rFonts w:hint="eastAsia" w:ascii="仿宋" w:hAnsi="仿宋" w:eastAsia="仿宋" w:cs="仿宋"/>
          <w:color w:val="000000" w:themeColor="text1"/>
          <w:sz w:val="32"/>
          <w:szCs w:val="32"/>
          <w14:textFill>
            <w14:solidFill>
              <w14:schemeClr w14:val="tx1"/>
            </w14:solidFill>
          </w14:textFill>
        </w:rPr>
        <w:t>，制定作业规程</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项。</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3、</w:t>
      </w:r>
      <w:r>
        <w:rPr>
          <w:rFonts w:hint="eastAsia" w:ascii="仿宋" w:hAnsi="仿宋" w:eastAsia="仿宋" w:cs="仿宋"/>
          <w:b/>
          <w:color w:val="000000" w:themeColor="text1"/>
          <w:sz w:val="32"/>
          <w:szCs w:val="32"/>
          <w14:textFill>
            <w14:solidFill>
              <w14:schemeClr w14:val="tx1"/>
            </w14:solidFill>
          </w14:textFill>
        </w:rPr>
        <w:t>文化创意旅游产业关键技术研究及产业化运用。</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研究内容：</w:t>
      </w:r>
      <w:r>
        <w:rPr>
          <w:rFonts w:hint="eastAsia" w:ascii="仿宋" w:hAnsi="仿宋" w:eastAsia="仿宋" w:cs="仿宋"/>
          <w:color w:val="000000" w:themeColor="text1"/>
          <w:kern w:val="0"/>
          <w:sz w:val="32"/>
          <w:szCs w:val="32"/>
          <w14:textFill>
            <w14:solidFill>
              <w14:schemeClr w14:val="tx1"/>
            </w14:solidFill>
          </w14:textFill>
        </w:rPr>
        <w:t>支持湘西历史文化遗产和民俗文化传承与保护现代化技术应用，非物质文化遗产保护传承技术及产业化开发；</w:t>
      </w:r>
      <w:r>
        <w:rPr>
          <w:rFonts w:hint="eastAsia" w:ascii="仿宋" w:hAnsi="仿宋" w:eastAsia="仿宋" w:cs="仿宋"/>
          <w:color w:val="000000" w:themeColor="text1"/>
          <w:sz w:val="32"/>
          <w:szCs w:val="32"/>
          <w14:textFill>
            <w14:solidFill>
              <w14:schemeClr w14:val="tx1"/>
            </w14:solidFill>
          </w14:textFill>
        </w:rPr>
        <w:t>支持文化创意产业、产品创新发展与相关行业、现代技术的融合，提升文化产品和服务品质、催生新模式、新业态、新产业，推动产业转型升级，进一步提升企业和专业文化创意机构的创新能力；支持文化装备的集成设计、成果转化和市场推广。优先支持湘西苗绣、蜡染、织锦、银饰、民族服饰、针织产品等文化创意产品数字化、现代化、机械化、自动化、生活化关键技术研究及产业化。</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考核指标：</w:t>
      </w:r>
      <w:r>
        <w:rPr>
          <w:rFonts w:hint="eastAsia" w:ascii="仿宋" w:hAnsi="仿宋" w:eastAsia="仿宋" w:cs="仿宋"/>
          <w:color w:val="000000" w:themeColor="text1"/>
          <w:sz w:val="32"/>
          <w:szCs w:val="32"/>
          <w:lang w:val="en-US" w:eastAsia="zh-CN"/>
          <w14:textFill>
            <w14:solidFill>
              <w14:schemeClr w14:val="tx1"/>
            </w14:solidFill>
          </w14:textFill>
        </w:rPr>
        <w:t>建立湘西州土家族苗族典型传统手工艺品和民俗文化采集的技术标准，并对5-30种传统文化元素进行提取，开发2-3种创意旅游文化产品。突破1-3项关键制备技术。技术实现产业化应用，年产能1万件以上。</w:t>
      </w:r>
      <w:r>
        <w:rPr>
          <w:rFonts w:hint="eastAsia" w:ascii="仿宋" w:hAnsi="仿宋" w:eastAsia="仿宋" w:cs="仿宋"/>
          <w:color w:val="000000" w:themeColor="text1"/>
          <w:sz w:val="32"/>
          <w:szCs w:val="32"/>
          <w14:textFill>
            <w14:solidFill>
              <w14:schemeClr w14:val="tx1"/>
            </w14:solidFill>
          </w14:textFill>
        </w:rPr>
        <w:t>制订技术标准</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color w:val="000000" w:themeColor="text1"/>
          <w:sz w:val="32"/>
          <w:szCs w:val="32"/>
          <w:lang w:val="en-US" w:eastAsia="zh-CN"/>
          <w14:textFill>
            <w14:solidFill>
              <w14:schemeClr w14:val="tx1"/>
            </w14:solidFill>
          </w14:textFill>
        </w:rPr>
        <w:t>以上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申请</w:t>
      </w:r>
      <w:r>
        <w:rPr>
          <w:rFonts w:hint="eastAsia" w:ascii="仿宋" w:hAnsi="仿宋" w:eastAsia="仿宋" w:cs="仿宋"/>
          <w:color w:val="000000" w:themeColor="text1"/>
          <w:sz w:val="32"/>
          <w:szCs w:val="32"/>
          <w:lang w:val="en-US" w:eastAsia="zh-CN"/>
          <w14:textFill>
            <w14:solidFill>
              <w14:schemeClr w14:val="tx1"/>
            </w14:solidFill>
          </w14:textFill>
        </w:rPr>
        <w:t>发明</w:t>
      </w:r>
      <w:r>
        <w:rPr>
          <w:rFonts w:hint="eastAsia" w:ascii="仿宋" w:hAnsi="仿宋" w:eastAsia="仿宋" w:cs="仿宋"/>
          <w:color w:val="000000" w:themeColor="text1"/>
          <w:sz w:val="32"/>
          <w:szCs w:val="32"/>
          <w14:textFill>
            <w14:solidFill>
              <w14:schemeClr w14:val="tx1"/>
            </w14:solidFill>
          </w14:textFill>
        </w:rPr>
        <w:t>专利</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color w:val="000000" w:themeColor="text1"/>
          <w:sz w:val="32"/>
          <w:szCs w:val="32"/>
          <w:lang w:val="en-US" w:eastAsia="zh-CN"/>
          <w14:textFill>
            <w14:solidFill>
              <w14:schemeClr w14:val="tx1"/>
            </w14:solidFill>
          </w14:textFill>
        </w:rPr>
        <w:t>以上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外观设计专利2</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color w:val="000000" w:themeColor="text1"/>
          <w:sz w:val="32"/>
          <w:szCs w:val="32"/>
          <w:lang w:val="en-US" w:eastAsia="zh-CN"/>
          <w14:textFill>
            <w14:solidFill>
              <w14:schemeClr w14:val="tx1"/>
            </w14:solidFill>
          </w14:textFill>
        </w:rPr>
        <w:t>以上。</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b/>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4、冷水</w:t>
      </w:r>
      <w:r>
        <w:rPr>
          <w:rFonts w:hint="eastAsia" w:ascii="仿宋" w:hAnsi="仿宋" w:eastAsia="仿宋" w:cs="仿宋"/>
          <w:b/>
          <w:color w:val="000000" w:themeColor="text1"/>
          <w:sz w:val="32"/>
          <w:szCs w:val="32"/>
          <w14:textFill>
            <w14:solidFill>
              <w14:schemeClr w14:val="tx1"/>
            </w14:solidFill>
          </w14:textFill>
        </w:rPr>
        <w:t>资源高效利用</w:t>
      </w:r>
      <w:r>
        <w:rPr>
          <w:rFonts w:hint="eastAsia" w:ascii="仿宋" w:hAnsi="仿宋" w:eastAsia="仿宋" w:cs="仿宋"/>
          <w:b/>
          <w:color w:val="000000" w:themeColor="text1"/>
          <w:sz w:val="32"/>
          <w:szCs w:val="32"/>
          <w:lang w:val="en-US" w:eastAsia="zh-CN"/>
          <w14:textFill>
            <w14:solidFill>
              <w14:schemeClr w14:val="tx1"/>
            </w14:solidFill>
          </w14:textFill>
        </w:rPr>
        <w:t>及</w:t>
      </w:r>
      <w:r>
        <w:rPr>
          <w:rFonts w:hint="eastAsia" w:ascii="仿宋" w:hAnsi="仿宋" w:eastAsia="仿宋" w:cs="仿宋"/>
          <w:b/>
          <w:color w:val="000000" w:themeColor="text1"/>
          <w:sz w:val="32"/>
          <w:szCs w:val="32"/>
          <w14:textFill>
            <w14:solidFill>
              <w14:schemeClr w14:val="tx1"/>
            </w14:solidFill>
          </w14:textFill>
        </w:rPr>
        <w:t>冷水鱼</w:t>
      </w:r>
      <w:r>
        <w:rPr>
          <w:rFonts w:hint="eastAsia" w:ascii="仿宋" w:hAnsi="仿宋" w:eastAsia="仿宋" w:cs="仿宋"/>
          <w:b/>
          <w:color w:val="000000" w:themeColor="text1"/>
          <w:sz w:val="32"/>
          <w:szCs w:val="32"/>
          <w:lang w:val="en-US" w:eastAsia="zh-CN"/>
          <w14:textFill>
            <w14:solidFill>
              <w14:schemeClr w14:val="tx1"/>
            </w14:solidFill>
          </w14:textFill>
        </w:rPr>
        <w:t>养殖</w:t>
      </w:r>
      <w:r>
        <w:rPr>
          <w:rFonts w:hint="eastAsia" w:ascii="仿宋" w:hAnsi="仿宋" w:eastAsia="仿宋" w:cs="仿宋"/>
          <w:b/>
          <w:color w:val="000000" w:themeColor="text1"/>
          <w:sz w:val="32"/>
          <w:szCs w:val="32"/>
          <w14:textFill>
            <w14:solidFill>
              <w14:schemeClr w14:val="tx1"/>
            </w14:solidFill>
          </w14:textFill>
        </w:rPr>
        <w:t>关键技术研究与产业化示范。</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研究内容：</w:t>
      </w:r>
      <w:r>
        <w:rPr>
          <w:rFonts w:hint="eastAsia" w:ascii="仿宋" w:hAnsi="仿宋" w:eastAsia="仿宋" w:cs="仿宋"/>
          <w:color w:val="000000" w:themeColor="text1"/>
          <w:sz w:val="32"/>
          <w:szCs w:val="32"/>
          <w:lang w:val="en-US" w:eastAsia="zh-CN"/>
          <w14:textFill>
            <w14:solidFill>
              <w14:schemeClr w14:val="tx1"/>
            </w14:solidFill>
          </w14:textFill>
        </w:rPr>
        <w:t>冷</w:t>
      </w:r>
      <w:r>
        <w:rPr>
          <w:rFonts w:hint="eastAsia" w:ascii="仿宋" w:hAnsi="仿宋" w:eastAsia="仿宋" w:cs="仿宋"/>
          <w:color w:val="000000" w:themeColor="text1"/>
          <w:sz w:val="32"/>
          <w:szCs w:val="32"/>
          <w14:textFill>
            <w14:solidFill>
              <w14:schemeClr w14:val="tx1"/>
            </w14:solidFill>
          </w14:textFill>
        </w:rPr>
        <w:t>水资源高效利用及有效保护研究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地方冷水鱼品种种质特性保护技术研究与应用；现代生物技术在地方冷水鱼品种遗传改良中的应用研究；冷水鱼新品种（配套系）选育研究与示范；优良冷水鱼品种提质增效与生态健康养殖关键技术研究与应用示范。选育示范新型抗逆等特殊性能优良品种；冷水鱼重大病害及防控技术研究。优先支持虹鳟鱼</w:t>
      </w:r>
      <w:r>
        <w:rPr>
          <w:rFonts w:hint="eastAsia" w:ascii="仿宋" w:hAnsi="仿宋" w:eastAsia="仿宋" w:cs="仿宋"/>
          <w:color w:val="000000" w:themeColor="text1"/>
          <w:sz w:val="32"/>
          <w:szCs w:val="32"/>
          <w:lang w:eastAsia="zh-CN"/>
          <w14:textFill>
            <w14:solidFill>
              <w14:schemeClr w14:val="tx1"/>
            </w14:solidFill>
          </w14:textFill>
        </w:rPr>
        <w:t>、鲟鱼、</w:t>
      </w:r>
      <w:r>
        <w:rPr>
          <w:rFonts w:hint="eastAsia" w:ascii="仿宋" w:hAnsi="仿宋" w:eastAsia="仿宋" w:cs="仿宋"/>
          <w:color w:val="000000" w:themeColor="text1"/>
          <w:sz w:val="32"/>
          <w:szCs w:val="32"/>
          <w:lang w:val="en-US" w:eastAsia="zh-CN"/>
          <w14:textFill>
            <w14:solidFill>
              <w14:schemeClr w14:val="tx1"/>
            </w14:solidFill>
          </w14:textFill>
        </w:rPr>
        <w:t>大鲵等品种的养殖</w:t>
      </w:r>
      <w:r>
        <w:rPr>
          <w:rFonts w:hint="eastAsia" w:ascii="仿宋" w:hAnsi="仿宋" w:eastAsia="仿宋" w:cs="仿宋"/>
          <w:color w:val="000000" w:themeColor="text1"/>
          <w:sz w:val="32"/>
          <w:szCs w:val="32"/>
          <w14:textFill>
            <w14:solidFill>
              <w14:schemeClr w14:val="tx1"/>
            </w14:solidFill>
          </w14:textFill>
        </w:rPr>
        <w:t>关键技术研究与产业化示范</w:t>
      </w:r>
      <w:r>
        <w:rPr>
          <w:rFonts w:hint="eastAsia" w:ascii="仿宋" w:hAnsi="仿宋" w:eastAsia="仿宋" w:cs="仿宋"/>
          <w:b/>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考核指标：</w:t>
      </w:r>
      <w:r>
        <w:rPr>
          <w:rFonts w:hint="eastAsia" w:ascii="仿宋" w:hAnsi="仿宋" w:eastAsia="仿宋" w:cs="仿宋"/>
          <w:color w:val="000000" w:themeColor="text1"/>
          <w:sz w:val="32"/>
          <w:szCs w:val="32"/>
          <w14:textFill>
            <w14:solidFill>
              <w14:schemeClr w14:val="tx1"/>
            </w14:solidFill>
          </w14:textFill>
        </w:rPr>
        <w:t>选育优良冷水鱼品种（系）或重要育种材料1-</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个；研究1</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种冷水鱼重大病害综合防控技术</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集成冷水鱼适度规模健康高效养殖综合技术各1套；建立</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种冷水鱼高效繁育与生态养殖技术；研发专用配合饲料1～</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实现</w:t>
      </w:r>
      <w:r>
        <w:rPr>
          <w:rFonts w:hint="eastAsia" w:ascii="仿宋" w:hAnsi="仿宋" w:eastAsia="仿宋" w:cs="仿宋"/>
          <w:color w:val="000000" w:themeColor="text1"/>
          <w:sz w:val="32"/>
          <w:szCs w:val="32"/>
          <w14:textFill>
            <w14:solidFill>
              <w14:schemeClr w14:val="tx1"/>
            </w14:solidFill>
          </w14:textFill>
        </w:rPr>
        <w:t>冷水鱼繁育技术成熟批量生产</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生产应用示范面积</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亩以上。制定养殖技术标准</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color w:val="000000" w:themeColor="text1"/>
          <w:sz w:val="32"/>
          <w:szCs w:val="32"/>
          <w:lang w:val="en-US" w:eastAsia="zh-CN"/>
          <w14:textFill>
            <w14:solidFill>
              <w14:schemeClr w14:val="tx1"/>
            </w14:solidFill>
          </w14:textFill>
        </w:rPr>
        <w:t>以上，</w:t>
      </w:r>
      <w:r>
        <w:rPr>
          <w:rFonts w:hint="eastAsia" w:ascii="仿宋" w:hAnsi="仿宋" w:eastAsia="仿宋" w:cs="仿宋"/>
          <w:color w:val="000000" w:themeColor="text1"/>
          <w:sz w:val="32"/>
          <w:szCs w:val="32"/>
          <w14:textFill>
            <w14:solidFill>
              <w14:schemeClr w14:val="tx1"/>
            </w14:solidFill>
          </w14:textFill>
        </w:rPr>
        <w:t>申请</w:t>
      </w:r>
      <w:r>
        <w:rPr>
          <w:rFonts w:hint="eastAsia" w:ascii="仿宋" w:hAnsi="仿宋" w:eastAsia="仿宋" w:cs="仿宋"/>
          <w:color w:val="000000" w:themeColor="text1"/>
          <w:sz w:val="32"/>
          <w:szCs w:val="32"/>
          <w:lang w:val="en-US" w:eastAsia="zh-CN"/>
          <w14:textFill>
            <w14:solidFill>
              <w14:schemeClr w14:val="tx1"/>
            </w14:solidFill>
          </w14:textFill>
        </w:rPr>
        <w:t>发明</w:t>
      </w:r>
      <w:r>
        <w:rPr>
          <w:rFonts w:hint="eastAsia" w:ascii="仿宋" w:hAnsi="仿宋" w:eastAsia="仿宋" w:cs="仿宋"/>
          <w:color w:val="000000" w:themeColor="text1"/>
          <w:sz w:val="32"/>
          <w:szCs w:val="32"/>
          <w14:textFill>
            <w14:solidFill>
              <w14:schemeClr w14:val="tx1"/>
            </w14:solidFill>
          </w14:textFill>
        </w:rPr>
        <w:t>专利</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color w:val="000000" w:themeColor="text1"/>
          <w:sz w:val="32"/>
          <w:szCs w:val="32"/>
          <w:lang w:val="en-US" w:eastAsia="zh-CN"/>
          <w14:textFill>
            <w14:solidFill>
              <w14:schemeClr w14:val="tx1"/>
            </w14:solidFill>
          </w14:textFill>
        </w:rPr>
        <w:t>以上</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b/>
          <w:bCs w:val="0"/>
          <w:color w:val="auto"/>
          <w:kern w:val="0"/>
          <w:sz w:val="32"/>
          <w:szCs w:val="32"/>
          <w:lang w:val="en-US" w:eastAsia="zh-CN"/>
        </w:rPr>
      </w:pPr>
      <w:r>
        <w:rPr>
          <w:rFonts w:hint="eastAsia" w:ascii="仿宋" w:hAnsi="仿宋" w:eastAsia="仿宋" w:cs="仿宋"/>
          <w:b/>
          <w:bCs w:val="0"/>
          <w:color w:val="auto"/>
          <w:kern w:val="0"/>
          <w:sz w:val="32"/>
          <w:szCs w:val="32"/>
          <w:lang w:val="en-US" w:eastAsia="zh-CN"/>
        </w:rPr>
        <w:t>5、湘西黄金茶资源高效生态利用关键技术研发与产业化</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研究内容：</w:t>
      </w:r>
      <w:r>
        <w:rPr>
          <w:rFonts w:hint="eastAsia" w:ascii="仿宋" w:hAnsi="仿宋" w:eastAsia="仿宋" w:cs="仿宋"/>
          <w:color w:val="000000" w:themeColor="text1"/>
          <w:sz w:val="32"/>
          <w:szCs w:val="32"/>
          <w:lang w:val="en-US" w:eastAsia="zh-CN"/>
          <w14:textFill>
            <w14:solidFill>
              <w14:schemeClr w14:val="tx1"/>
            </w14:solidFill>
          </w14:textFill>
        </w:rPr>
        <w:t>围绕制约湘西黄金茶产业发展的关键问题，开展</w:t>
      </w:r>
      <w:bookmarkStart w:id="1" w:name="baidusnap1"/>
      <w:bookmarkEnd w:id="1"/>
      <w:r>
        <w:rPr>
          <w:rFonts w:hint="eastAsia" w:ascii="仿宋" w:hAnsi="仿宋" w:eastAsia="仿宋" w:cs="仿宋"/>
          <w:color w:val="000000" w:themeColor="text1"/>
          <w:sz w:val="32"/>
          <w:szCs w:val="32"/>
          <w:lang w:val="en-US" w:eastAsia="zh-CN"/>
          <w14:textFill>
            <w14:solidFill>
              <w14:schemeClr w14:val="tx1"/>
            </w14:solidFill>
          </w14:textFill>
        </w:rPr>
        <w:t>夏秋茶资源综合利用、名优茶加工技术和装备推广、茶叶健康功能发掘、重大病虫害绿色防控技术研究与新型植物源农药开发等关键共性技术进行研究与攻关。围绕我州山地和丘陵等地形地貌，开展茶园轻简化、机械化综合作业装备研发及其配套技术研究与示范。研究茶园绿肥、生物质肥料等有机肥替代化肥技术，建立茶园绿色、安全、高效栽培技术模式。</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考核指标：</w:t>
      </w:r>
      <w:r>
        <w:rPr>
          <w:rFonts w:hint="eastAsia" w:ascii="仿宋" w:hAnsi="仿宋" w:eastAsia="仿宋" w:cs="仿宋"/>
          <w:color w:val="000000" w:themeColor="text1"/>
          <w:sz w:val="32"/>
          <w:szCs w:val="32"/>
          <w:lang w:val="en-US" w:eastAsia="zh-CN"/>
          <w14:textFill>
            <w14:solidFill>
              <w14:schemeClr w14:val="tx1"/>
            </w14:solidFill>
          </w14:textFill>
        </w:rPr>
        <w:t>以湘西夏秋茶资源为原料， 利用现代生物技术，研制出1-2种新产品；建立黄金茶绿茶、红茶优质化加工技术体系及相应的标准，开发1-2种符合市场需求的特色茶叶新产品；探明当前我市不同茶区主要病虫害发生规律，形成完善天敌防控技术体系；建成茶园绿色防控综合技术模式3套以上，建设不少于2个技术示范基地，</w:t>
      </w:r>
      <w:r>
        <w:rPr>
          <w:rFonts w:hint="eastAsia" w:ascii="仿宋" w:hAnsi="仿宋" w:eastAsia="仿宋" w:cs="仿宋"/>
          <w:color w:val="000000" w:themeColor="text1"/>
          <w:sz w:val="32"/>
          <w:szCs w:val="32"/>
          <w14:textFill>
            <w14:solidFill>
              <w14:schemeClr w14:val="tx1"/>
            </w14:solidFill>
          </w14:textFill>
        </w:rPr>
        <w:t>示范面积</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亩以上</w:t>
      </w:r>
      <w:r>
        <w:rPr>
          <w:rFonts w:hint="eastAsia" w:ascii="仿宋" w:hAnsi="仿宋" w:eastAsia="仿宋" w:cs="仿宋"/>
          <w:color w:val="000000" w:themeColor="text1"/>
          <w:sz w:val="32"/>
          <w:szCs w:val="32"/>
          <w:lang w:val="en-US" w:eastAsia="zh-CN"/>
          <w14:textFill>
            <w14:solidFill>
              <w14:schemeClr w14:val="tx1"/>
            </w14:solidFill>
          </w14:textFill>
        </w:rPr>
        <w:t>；构建湘西黄金茶树精准施肥、减肥高效栽培模式，形成相应的技术规范，筛选系列茶园生产机械，建设不少于2个综合示范基地，</w:t>
      </w:r>
      <w:r>
        <w:rPr>
          <w:rFonts w:hint="eastAsia" w:ascii="仿宋" w:hAnsi="仿宋" w:eastAsia="仿宋" w:cs="仿宋"/>
          <w:color w:val="000000" w:themeColor="text1"/>
          <w:sz w:val="32"/>
          <w:szCs w:val="32"/>
          <w14:textFill>
            <w14:solidFill>
              <w14:schemeClr w14:val="tx1"/>
            </w14:solidFill>
          </w14:textFill>
        </w:rPr>
        <w:t>示范面积</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亩以上</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制订技术标准</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color w:val="000000" w:themeColor="text1"/>
          <w:sz w:val="32"/>
          <w:szCs w:val="32"/>
          <w:lang w:val="en-US" w:eastAsia="zh-CN"/>
          <w14:textFill>
            <w14:solidFill>
              <w14:schemeClr w14:val="tx1"/>
            </w14:solidFill>
          </w14:textFill>
        </w:rPr>
        <w:t>以上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申请</w:t>
      </w:r>
      <w:r>
        <w:rPr>
          <w:rFonts w:hint="eastAsia" w:ascii="仿宋" w:hAnsi="仿宋" w:eastAsia="仿宋" w:cs="仿宋"/>
          <w:color w:val="000000" w:themeColor="text1"/>
          <w:sz w:val="32"/>
          <w:szCs w:val="32"/>
          <w:lang w:val="en-US" w:eastAsia="zh-CN"/>
          <w14:textFill>
            <w14:solidFill>
              <w14:schemeClr w14:val="tx1"/>
            </w14:solidFill>
          </w14:textFill>
        </w:rPr>
        <w:t>发明</w:t>
      </w:r>
      <w:r>
        <w:rPr>
          <w:rFonts w:hint="eastAsia" w:ascii="仿宋" w:hAnsi="仿宋" w:eastAsia="仿宋" w:cs="仿宋"/>
          <w:color w:val="000000" w:themeColor="text1"/>
          <w:sz w:val="32"/>
          <w:szCs w:val="32"/>
          <w14:textFill>
            <w14:solidFill>
              <w14:schemeClr w14:val="tx1"/>
            </w14:solidFill>
          </w14:textFill>
        </w:rPr>
        <w:t>专利</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color w:val="000000" w:themeColor="text1"/>
          <w:sz w:val="32"/>
          <w:szCs w:val="32"/>
          <w:lang w:val="en-US" w:eastAsia="zh-CN"/>
          <w14:textFill>
            <w14:solidFill>
              <w14:schemeClr w14:val="tx1"/>
            </w14:solidFill>
          </w14:textFill>
        </w:rPr>
        <w:t>以上。</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kern w:val="0"/>
          <w:sz w:val="32"/>
          <w:szCs w:val="32"/>
          <w:lang w:eastAsia="zh-CN"/>
          <w14:textFill>
            <w14:solidFill>
              <w14:schemeClr w14:val="tx1"/>
            </w14:solidFill>
          </w14:textFill>
        </w:rPr>
        <w:t>（</w:t>
      </w:r>
      <w:r>
        <w:rPr>
          <w:rFonts w:hint="eastAsia" w:ascii="仿宋" w:hAnsi="仿宋" w:eastAsia="仿宋" w:cs="仿宋"/>
          <w:b/>
          <w:color w:val="000000" w:themeColor="text1"/>
          <w:kern w:val="0"/>
          <w:sz w:val="32"/>
          <w:szCs w:val="32"/>
          <w:lang w:val="en-US" w:eastAsia="zh-CN"/>
          <w14:textFill>
            <w14:solidFill>
              <w14:schemeClr w14:val="tx1"/>
            </w14:solidFill>
          </w14:textFill>
        </w:rPr>
        <w:t>三</w:t>
      </w:r>
      <w:r>
        <w:rPr>
          <w:rFonts w:hint="eastAsia" w:ascii="仿宋" w:hAnsi="仿宋" w:eastAsia="仿宋" w:cs="仿宋"/>
          <w:b/>
          <w:color w:val="000000" w:themeColor="text1"/>
          <w:kern w:val="0"/>
          <w:sz w:val="32"/>
          <w:szCs w:val="32"/>
          <w:lang w:eastAsia="zh-CN"/>
          <w14:textFill>
            <w14:solidFill>
              <w14:schemeClr w14:val="tx1"/>
            </w14:solidFill>
          </w14:textFill>
        </w:rPr>
        <w:t>）</w:t>
      </w:r>
      <w:r>
        <w:rPr>
          <w:rFonts w:hint="eastAsia" w:ascii="仿宋" w:hAnsi="仿宋" w:eastAsia="仿宋" w:cs="仿宋"/>
          <w:b/>
          <w:color w:val="000000" w:themeColor="text1"/>
          <w:kern w:val="0"/>
          <w:sz w:val="32"/>
          <w:szCs w:val="32"/>
          <w14:textFill>
            <w14:solidFill>
              <w14:schemeClr w14:val="tx1"/>
            </w14:solidFill>
          </w14:textFill>
        </w:rPr>
        <w:t>申报要求：</w:t>
      </w:r>
      <w:r>
        <w:rPr>
          <w:rFonts w:hint="eastAsia" w:ascii="仿宋" w:hAnsi="仿宋" w:eastAsia="仿宋" w:cs="仿宋"/>
          <w:color w:val="000000" w:themeColor="text1"/>
          <w:sz w:val="32"/>
          <w:szCs w:val="32"/>
          <w14:textFill>
            <w14:solidFill>
              <w14:schemeClr w14:val="tx1"/>
            </w14:solidFill>
          </w14:textFill>
        </w:rPr>
        <w:t>实施单位以</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内规模企业、高新技术企业或行业综合实力排名靠前企业为牵头单位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优先支持产学研联合申报的项目</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实施单位</w:t>
      </w:r>
      <w:r>
        <w:rPr>
          <w:rFonts w:hint="eastAsia" w:ascii="仿宋" w:hAnsi="仿宋" w:eastAsia="仿宋" w:cs="仿宋"/>
          <w:color w:val="000000" w:themeColor="text1"/>
          <w:sz w:val="32"/>
          <w:szCs w:val="32"/>
          <w:lang w:val="en-US" w:eastAsia="zh-CN"/>
          <w14:textFill>
            <w14:solidFill>
              <w14:schemeClr w14:val="tx1"/>
            </w14:solidFill>
          </w14:textFill>
        </w:rPr>
        <w:t>应具有一定的经济实力和研究开发能力，承诺配套项目经费，且上一年度的研发经费投入强度应在3%以上。</w:t>
      </w:r>
      <w:r>
        <w:rPr>
          <w:rFonts w:hint="eastAsia" w:ascii="仿宋" w:hAnsi="仿宋" w:eastAsia="仿宋" w:cs="仿宋"/>
          <w:color w:val="000000" w:themeColor="text1"/>
          <w:sz w:val="32"/>
          <w:szCs w:val="32"/>
          <w14:textFill>
            <w14:solidFill>
              <w14:schemeClr w14:val="tx1"/>
            </w14:solidFill>
          </w14:textFill>
        </w:rPr>
        <w:t>除公益性研发项目和事业单位研发经费可达总投入100%之外，其余项目财政资金与自筹资金比例不得低于1﹕</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3"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（四）</w:t>
      </w:r>
      <w:r>
        <w:rPr>
          <w:rFonts w:hint="eastAsia" w:ascii="仿宋" w:hAnsi="仿宋" w:eastAsia="仿宋" w:cs="仿宋"/>
          <w:b/>
          <w:bCs/>
          <w:color w:val="000000" w:themeColor="text1"/>
          <w:sz w:val="32"/>
          <w:szCs w:val="32"/>
          <w14:textFill>
            <w14:solidFill>
              <w14:schemeClr w14:val="tx1"/>
            </w14:solidFill>
          </w14:textFill>
        </w:rPr>
        <w:t>拟立项数量和支持金额</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拟支持4-6项左右。主要采取</w:t>
      </w:r>
      <w:r>
        <w:rPr>
          <w:rFonts w:hint="eastAsia" w:ascii="仿宋" w:hAnsi="仿宋" w:eastAsia="仿宋" w:cs="仿宋"/>
          <w:color w:val="000000" w:themeColor="text1"/>
          <w:sz w:val="32"/>
          <w:szCs w:val="32"/>
          <w14:textFill>
            <w14:solidFill>
              <w14:schemeClr w14:val="tx1"/>
            </w14:solidFill>
          </w14:textFill>
        </w:rPr>
        <w:t>前资助</w:t>
      </w:r>
      <w:r>
        <w:rPr>
          <w:rFonts w:hint="eastAsia" w:ascii="仿宋" w:hAnsi="仿宋" w:eastAsia="仿宋" w:cs="仿宋"/>
          <w:color w:val="000000" w:themeColor="text1"/>
          <w:sz w:val="32"/>
          <w:szCs w:val="32"/>
          <w:lang w:val="en-US" w:eastAsia="zh-CN"/>
          <w14:textFill>
            <w14:solidFill>
              <w14:schemeClr w14:val="tx1"/>
            </w14:solidFill>
          </w14:textFill>
        </w:rPr>
        <w:t>与后补助相结合方式，</w:t>
      </w:r>
      <w:r>
        <w:rPr>
          <w:rFonts w:hint="eastAsia" w:ascii="仿宋" w:hAnsi="仿宋" w:eastAsia="仿宋" w:cs="仿宋"/>
          <w:color w:val="000000" w:themeColor="text1"/>
          <w:sz w:val="32"/>
          <w:szCs w:val="32"/>
          <w14:textFill>
            <w14:solidFill>
              <w14:schemeClr w14:val="tx1"/>
            </w14:solidFill>
          </w14:textFill>
        </w:rPr>
        <w:t>项目实施期限不得超过</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。除公益类研发项目可达总投入100%补助之外，其余项目单项补助额度不超过项目总投入额度50%，原则上20-50万元/项。</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360" w:lineRule="auto"/>
        <w:ind w:firstLine="723" w:firstLineChars="200"/>
        <w:textAlignment w:val="auto"/>
        <w:outlineLvl w:val="9"/>
        <w:rPr>
          <w:rFonts w:hint="eastAsia" w:ascii="仿宋" w:hAnsi="仿宋" w:eastAsia="仿宋" w:cs="仿宋"/>
          <w:b/>
          <w:kern w:val="0"/>
          <w:sz w:val="36"/>
          <w:szCs w:val="36"/>
          <w:shd w:val="clear" w:fill="FFFFFF"/>
          <w:lang w:val="en-US" w:eastAsia="zh-CN" w:bidi="ar-SA"/>
        </w:rPr>
      </w:pPr>
      <w:r>
        <w:rPr>
          <w:rFonts w:hint="eastAsia" w:ascii="仿宋" w:hAnsi="仿宋" w:eastAsia="仿宋" w:cs="仿宋"/>
          <w:b/>
          <w:kern w:val="0"/>
          <w:sz w:val="36"/>
          <w:szCs w:val="36"/>
          <w:shd w:val="clear" w:fill="FFFFFF"/>
          <w:lang w:val="en-US" w:eastAsia="zh-CN" w:bidi="ar-SA"/>
        </w:rPr>
        <w:t>二、重点研发计划</w:t>
      </w:r>
    </w:p>
    <w:p>
      <w:pPr>
        <w:keepNext w:val="0"/>
        <w:keepLines w:val="0"/>
        <w:pageBreakBefore w:val="0"/>
        <w:kinsoku/>
        <w:wordWrap/>
        <w:overflowPunct/>
        <w:topLinePunct w:val="0"/>
        <w:autoSpaceDE/>
        <w:autoSpaceDN/>
        <w:bidi w:val="0"/>
        <w:adjustRightInd/>
        <w:snapToGrid w:val="0"/>
        <w:spacing w:line="360" w:lineRule="auto"/>
        <w:ind w:firstLine="63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（一）总体方向：</w:t>
      </w:r>
      <w:r>
        <w:rPr>
          <w:rFonts w:hint="eastAsia" w:ascii="仿宋" w:hAnsi="仿宋" w:eastAsia="仿宋" w:cs="仿宋"/>
          <w:color w:val="000000" w:themeColor="text1"/>
          <w:sz w:val="32"/>
          <w:szCs w:val="32"/>
          <w14:textFill>
            <w14:solidFill>
              <w14:schemeClr w14:val="tx1"/>
            </w14:solidFill>
          </w14:textFill>
        </w:rPr>
        <w:t>重点支持围绕全州重点产业、优势资源，以及拟新开拓产业链等领域，从基础前沿研究、重大公益性关键技术突破与工艺创新，到应用示范进行全链条设计，一体化实施，致力延伸产业链、创新链的项目。</w:t>
      </w:r>
    </w:p>
    <w:p>
      <w:pPr>
        <w:keepNext w:val="0"/>
        <w:keepLines w:val="0"/>
        <w:pageBreakBefore w:val="0"/>
        <w:kinsoku/>
        <w:wordWrap/>
        <w:overflowPunct/>
        <w:topLinePunct w:val="0"/>
        <w:autoSpaceDE/>
        <w:autoSpaceDN/>
        <w:bidi w:val="0"/>
        <w:adjustRightInd/>
        <w:snapToGrid w:val="0"/>
        <w:spacing w:line="360" w:lineRule="auto"/>
        <w:ind w:firstLine="630"/>
        <w:textAlignment w:val="auto"/>
        <w:outlineLvl w:val="9"/>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（二）优先支持领域及方向：</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643"/>
        <w:textAlignment w:val="auto"/>
        <w:outlineLvl w:val="9"/>
        <w:rPr>
          <w:rFonts w:hint="eastAsia" w:ascii="仿宋" w:hAnsi="仿宋" w:eastAsia="仿宋" w:cs="仿宋"/>
          <w:sz w:val="32"/>
          <w:szCs w:val="32"/>
        </w:rPr>
      </w:pPr>
      <w:r>
        <w:rPr>
          <w:rFonts w:hint="eastAsia" w:ascii="仿宋" w:hAnsi="仿宋" w:eastAsia="仿宋" w:cs="仿宋"/>
          <w:b/>
          <w:sz w:val="32"/>
          <w:szCs w:val="32"/>
          <w:shd w:val="clear" w:fill="FFFFFF"/>
        </w:rPr>
        <w:t>1、高新技术关键技术及产品</w:t>
      </w:r>
    </w:p>
    <w:p>
      <w:pPr>
        <w:keepNext w:val="0"/>
        <w:keepLines w:val="0"/>
        <w:pageBreakBefore w:val="0"/>
        <w:kinsoku/>
        <w:wordWrap/>
        <w:overflowPunct/>
        <w:topLinePunct w:val="0"/>
        <w:autoSpaceDE/>
        <w:autoSpaceDN/>
        <w:bidi w:val="0"/>
        <w:adjustRightInd/>
        <w:snapToGrid w:val="0"/>
        <w:spacing w:line="360" w:lineRule="auto"/>
        <w:ind w:firstLine="63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1</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新材料领域：</w:t>
      </w:r>
      <w:r>
        <w:rPr>
          <w:rFonts w:hint="eastAsia" w:ascii="仿宋" w:hAnsi="仿宋" w:eastAsia="仿宋" w:cs="仿宋"/>
          <w:color w:val="000000" w:themeColor="text1"/>
          <w:sz w:val="32"/>
          <w:szCs w:val="32"/>
          <w14:textFill>
            <w14:solidFill>
              <w14:schemeClr w14:val="tx1"/>
            </w14:solidFill>
          </w14:textFill>
        </w:rPr>
        <w:t>新型高性能铝、锰、锌、钒新材料、纺织新材料</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有机硅新材料、陶瓷新材料新技术、新方法的应用研究；先进材料在新领域应用的基础问题研究；传统材料改性技术基础研究；纳米新材料研究；新型催化材料基础与应用基础研究。</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2</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新能源领域：</w:t>
      </w:r>
      <w:r>
        <w:rPr>
          <w:rFonts w:hint="eastAsia" w:ascii="仿宋" w:hAnsi="仿宋" w:eastAsia="仿宋" w:cs="仿宋"/>
          <w:color w:val="000000" w:themeColor="text1"/>
          <w:sz w:val="32"/>
          <w:szCs w:val="32"/>
          <w14:textFill>
            <w14:solidFill>
              <w14:schemeClr w14:val="tx1"/>
            </w14:solidFill>
          </w14:textFill>
        </w:rPr>
        <w:t>可再生清洁能源技术及相关产品、新型高效能量转换与储存技术和相关产品、高效节能技术和相关产品、新能源与节能高技术服务，太阳能、风能开发利用研究；生物质能源研究。</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3</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生物医药领域：</w:t>
      </w:r>
      <w:r>
        <w:rPr>
          <w:rFonts w:hint="eastAsia" w:ascii="仿宋" w:hAnsi="仿宋" w:eastAsia="仿宋" w:cs="仿宋"/>
          <w:color w:val="000000" w:themeColor="text1"/>
          <w:sz w:val="32"/>
          <w:szCs w:val="32"/>
          <w14:textFill>
            <w14:solidFill>
              <w14:schemeClr w14:val="tx1"/>
            </w14:solidFill>
          </w14:textFill>
        </w:rPr>
        <w:t>新药研发和药物制备新技术研究；中药有效成分作用机理研究；开展道地中药材资源的保护与可持续利用技术，中药材有效成分研究开发及提取技术，医用新型生物技术和中药及药食同源新技术新产品、功能性食品等研究和示范。多发疾病、常见病、多发病、慢性病、重大疾病等地方或区域性疾病的诊断、治疗与临床前和治疗过程中的应用研究，开展科技支撑公众健康工程，构建医、药、养、健康产业链关键技术研究。</w:t>
      </w:r>
      <w:r>
        <w:rPr>
          <w:rFonts w:hint="eastAsia" w:ascii="仿宋" w:hAnsi="仿宋" w:eastAsia="仿宋" w:cs="仿宋"/>
          <w:color w:val="000000" w:themeColor="text1"/>
          <w:sz w:val="32"/>
          <w:szCs w:val="32"/>
          <w:lang w:val="en-US" w:eastAsia="zh-CN"/>
          <w14:textFill>
            <w14:solidFill>
              <w14:schemeClr w14:val="tx1"/>
            </w14:solidFill>
          </w14:textFill>
        </w:rPr>
        <w:t>开展</w:t>
      </w:r>
      <w:r>
        <w:rPr>
          <w:rFonts w:hint="eastAsia" w:ascii="仿宋" w:hAnsi="仿宋" w:eastAsia="仿宋" w:cs="仿宋"/>
          <w:color w:val="000000" w:themeColor="text1"/>
          <w:sz w:val="32"/>
          <w:szCs w:val="32"/>
          <w14:textFill>
            <w14:solidFill>
              <w14:schemeClr w14:val="tx1"/>
            </w14:solidFill>
          </w14:textFill>
        </w:rPr>
        <w:t>纺织天然纤维脱胶脱脂、纺织印染低温前处理生物酶技术等</w:t>
      </w:r>
      <w:r>
        <w:rPr>
          <w:rFonts w:hint="eastAsia" w:ascii="仿宋" w:hAnsi="仿宋" w:eastAsia="仿宋" w:cs="仿宋"/>
          <w:color w:val="000000" w:themeColor="text1"/>
          <w:sz w:val="32"/>
          <w:szCs w:val="32"/>
          <w:lang w:val="en-US" w:eastAsia="zh-CN"/>
          <w14:textFill>
            <w14:solidFill>
              <w14:schemeClr w14:val="tx1"/>
            </w14:solidFill>
          </w14:textFill>
        </w:rPr>
        <w:t>研究。</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4</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电子信息领域：</w:t>
      </w:r>
      <w:r>
        <w:rPr>
          <w:rFonts w:hint="eastAsia" w:ascii="仿宋" w:hAnsi="仿宋" w:eastAsia="仿宋" w:cs="仿宋"/>
          <w:color w:val="000000" w:themeColor="text1"/>
          <w:sz w:val="32"/>
          <w:szCs w:val="32"/>
          <w14:textFill>
            <w14:solidFill>
              <w14:schemeClr w14:val="tx1"/>
            </w14:solidFill>
          </w14:textFill>
        </w:rPr>
        <w:t>支持新型电子材料、新型电子元器件、智能终端等领域的关键技术研究；多媒体服务及处理、传感器网络基础研究；支持软件产品、微电子技术、通信产品技术、计算机及网络产品、信息安全产品、智能交通产品等技术开发；支持面向农村农业的信息技术集成开发。围绕</w:t>
      </w:r>
      <w:r>
        <w:rPr>
          <w:rFonts w:hint="eastAsia" w:ascii="仿宋" w:hAnsi="仿宋" w:eastAsia="仿宋" w:cs="仿宋"/>
          <w:color w:val="000000" w:themeColor="text1"/>
          <w:sz w:val="32"/>
          <w:szCs w:val="32"/>
          <w:lang w:val="en-US" w:eastAsia="zh-CN"/>
          <w14:textFill>
            <w14:solidFill>
              <w14:schemeClr w14:val="tx1"/>
            </w14:solidFill>
          </w14:textFill>
        </w:rPr>
        <w:t>吉首</w:t>
      </w:r>
      <w:r>
        <w:rPr>
          <w:rFonts w:hint="eastAsia" w:ascii="仿宋" w:hAnsi="仿宋" w:eastAsia="仿宋" w:cs="仿宋"/>
          <w:color w:val="000000" w:themeColor="text1"/>
          <w:sz w:val="32"/>
          <w:szCs w:val="32"/>
          <w14:textFill>
            <w14:solidFill>
              <w14:schemeClr w14:val="tx1"/>
            </w14:solidFill>
          </w14:textFill>
        </w:rPr>
        <w:t>智慧</w:t>
      </w:r>
      <w:r>
        <w:rPr>
          <w:rFonts w:hint="eastAsia" w:ascii="仿宋" w:hAnsi="仿宋" w:eastAsia="仿宋" w:cs="仿宋"/>
          <w:color w:val="000000" w:themeColor="text1"/>
          <w:sz w:val="32"/>
          <w:szCs w:val="32"/>
          <w:lang w:val="en-US" w:eastAsia="zh-CN"/>
          <w14:textFill>
            <w14:solidFill>
              <w14:schemeClr w14:val="tx1"/>
            </w14:solidFill>
          </w14:textFill>
        </w:rPr>
        <w:t>城市</w:t>
      </w:r>
      <w:r>
        <w:rPr>
          <w:rFonts w:hint="eastAsia" w:ascii="仿宋" w:hAnsi="仿宋" w:eastAsia="仿宋" w:cs="仿宋"/>
          <w:color w:val="000000" w:themeColor="text1"/>
          <w:sz w:val="32"/>
          <w:szCs w:val="32"/>
          <w14:textFill>
            <w14:solidFill>
              <w14:schemeClr w14:val="tx1"/>
            </w14:solidFill>
          </w14:textFill>
        </w:rPr>
        <w:t>建设，融合物联网、云计算、大数据、移动互联、VR（虚拟现实）、AI（人工智能）等新一代信息技术，构建智慧城市、智慧社区、智慧交通、智慧健康、智慧旅游等深度应用的技术融合平台。</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627"/>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5</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机械制造领域：</w:t>
      </w:r>
      <w:r>
        <w:rPr>
          <w:rFonts w:hint="eastAsia" w:ascii="仿宋" w:hAnsi="仿宋" w:eastAsia="仿宋" w:cs="仿宋"/>
          <w:color w:val="000000" w:themeColor="text1"/>
          <w:kern w:val="2"/>
          <w:sz w:val="32"/>
          <w:szCs w:val="32"/>
          <w:lang w:val="en-US" w:eastAsia="zh-CN" w:bidi="ar-SA"/>
          <w14:textFill>
            <w14:solidFill>
              <w14:schemeClr w14:val="tx1"/>
            </w14:solidFill>
          </w14:textFill>
        </w:rPr>
        <w:t>先进矿山装备；汽车</w:t>
      </w:r>
      <w:r>
        <w:rPr>
          <w:rFonts w:hint="eastAsia" w:ascii="仿宋" w:hAnsi="仿宋" w:eastAsia="仿宋" w:cs="仿宋"/>
          <w:color w:val="000000" w:themeColor="text1"/>
          <w:sz w:val="32"/>
          <w:szCs w:val="32"/>
          <w14:textFill>
            <w14:solidFill>
              <w14:schemeClr w14:val="tx1"/>
            </w14:solidFill>
          </w14:textFill>
        </w:rPr>
        <w:t>、高效节能设备零部件开发，工业机器人、专用机器人、精密装备及核心功能零部件开发；储运设备研发，现代农业设备、节能锅炉、通用设备设计制造及其高效、节能关键配套部件，智能控制及检测关键技术，节能、环保与资源综合利用设备设计研发和制造。</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b/>
          <w:sz w:val="32"/>
          <w:szCs w:val="32"/>
          <w:shd w:val="clear" w:fill="FFFFFF"/>
        </w:rPr>
      </w:pPr>
      <w:r>
        <w:rPr>
          <w:rFonts w:hint="eastAsia" w:ascii="仿宋" w:hAnsi="仿宋" w:eastAsia="仿宋" w:cs="仿宋"/>
          <w:b/>
          <w:sz w:val="32"/>
          <w:szCs w:val="32"/>
          <w:shd w:val="clear" w:fill="FFFFFF"/>
          <w:lang w:val="en-US" w:eastAsia="zh-CN"/>
        </w:rPr>
        <w:t>2、</w:t>
      </w:r>
      <w:r>
        <w:rPr>
          <w:rFonts w:hint="eastAsia" w:ascii="仿宋" w:hAnsi="仿宋" w:eastAsia="仿宋" w:cs="仿宋"/>
          <w:b/>
          <w:sz w:val="32"/>
          <w:szCs w:val="32"/>
          <w:shd w:val="clear" w:fill="FFFFFF"/>
        </w:rPr>
        <w:t>农业关键技术及示范</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1</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现代农业领域：</w:t>
      </w:r>
      <w:r>
        <w:rPr>
          <w:rFonts w:hint="eastAsia" w:ascii="仿宋" w:hAnsi="仿宋" w:eastAsia="仿宋" w:cs="仿宋"/>
          <w:color w:val="000000" w:themeColor="text1"/>
          <w:sz w:val="32"/>
          <w:szCs w:val="32"/>
          <w14:textFill>
            <w14:solidFill>
              <w14:schemeClr w14:val="tx1"/>
            </w14:solidFill>
          </w14:textFill>
        </w:rPr>
        <w:t>推进柑桔、猕猴桃等特色水果和茶叶、蔬菜、优质粮油等特色农作物</w:t>
      </w:r>
      <w:r>
        <w:rPr>
          <w:rFonts w:hint="eastAsia" w:ascii="仿宋" w:hAnsi="仿宋" w:eastAsia="仿宋" w:cs="仿宋"/>
          <w:color w:val="000000" w:themeColor="text1"/>
          <w:sz w:val="32"/>
          <w:szCs w:val="32"/>
          <w:lang w:val="en-US" w:eastAsia="zh-CN"/>
          <w14:textFill>
            <w14:solidFill>
              <w14:schemeClr w14:val="tx1"/>
            </w14:solidFill>
          </w14:textFill>
        </w:rPr>
        <w:t>以及铁皮石斛、</w:t>
      </w:r>
      <w:r>
        <w:rPr>
          <w:rFonts w:hint="eastAsia" w:ascii="仿宋" w:hAnsi="仿宋" w:eastAsia="仿宋"/>
          <w:color w:val="000000" w:themeColor="text1"/>
          <w:sz w:val="32"/>
          <w:szCs w:val="32"/>
          <w14:textFill>
            <w14:solidFill>
              <w14:schemeClr w14:val="tx1"/>
            </w14:solidFill>
          </w14:textFill>
        </w:rPr>
        <w:t>杜仲</w:t>
      </w:r>
      <w:r>
        <w:rPr>
          <w:rFonts w:hint="eastAsia" w:ascii="仿宋" w:hAnsi="仿宋" w:eastAsia="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特色中药材</w:t>
      </w:r>
      <w:r>
        <w:rPr>
          <w:rFonts w:hint="eastAsia" w:ascii="仿宋" w:hAnsi="仿宋" w:eastAsia="仿宋" w:cs="仿宋"/>
          <w:color w:val="000000" w:themeColor="text1"/>
          <w:sz w:val="32"/>
          <w:szCs w:val="32"/>
          <w14:textFill>
            <w14:solidFill>
              <w14:schemeClr w14:val="tx1"/>
            </w14:solidFill>
          </w14:textFill>
        </w:rPr>
        <w:t>新品种选育、新技术、新材料引进、研发、集成、推广及新产品、加工新技术研发与产业化转化示范；畜、禽特色繁育及新品种选育、良种开发、养殖关键技术；水产动物遗传育种及健康生态养殖学等方面的基础和应用研究、交叉综合研究和原始创新研究。支持农业农村信息化建设，加强物联网技术、农产品追溯体系、农产品现代物流和电子商务等信息技术在现代农业中的应用；促进信息技术与现代农业农村深度融合，发展智慧农业，建立健全智能化、网络化农业生产经营体系。</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2</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文化旅游领域：</w:t>
      </w:r>
      <w:r>
        <w:rPr>
          <w:rFonts w:hint="eastAsia" w:ascii="仿宋" w:hAnsi="仿宋" w:eastAsia="仿宋" w:cs="仿宋"/>
          <w:color w:val="000000" w:themeColor="text1"/>
          <w:kern w:val="0"/>
          <w:sz w:val="32"/>
          <w:szCs w:val="32"/>
          <w14:textFill>
            <w14:solidFill>
              <w14:schemeClr w14:val="tx1"/>
            </w14:solidFill>
          </w14:textFill>
        </w:rPr>
        <w:t>湘西历史文化遗产和民俗文化传承与保护应用研究，非物质文化遗产保护传承创新型运用及产业化开发；</w:t>
      </w:r>
      <w:r>
        <w:rPr>
          <w:rFonts w:hint="eastAsia" w:ascii="仿宋" w:hAnsi="仿宋" w:eastAsia="仿宋" w:cs="仿宋"/>
          <w:color w:val="000000" w:themeColor="text1"/>
          <w:sz w:val="32"/>
          <w:szCs w:val="32"/>
          <w14:textFill>
            <w14:solidFill>
              <w14:schemeClr w14:val="tx1"/>
            </w14:solidFill>
          </w14:textFill>
        </w:rPr>
        <w:t>支持文化创意产业、产品创新发展与相关行业、现代技术的融合；支持文化装备的集成设计、成果转化和市场推广。支持文化创意作用于旅游业食住行游购娱提质转型升级优化，培育旅游新业态、新产品、新营销的关键技术与应用。优先支持湘西苗绣、蜡染、织锦、银饰、民族服饰、针织产品、旅游产品等文化创意产品数字化、现代化、机械化、自动化、生活化关键技术研究、应用及产业化。</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64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3</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农业科技扶贫</w:t>
      </w:r>
      <w:r>
        <w:rPr>
          <w:rFonts w:hint="eastAsia" w:ascii="仿宋" w:hAnsi="仿宋" w:eastAsia="仿宋" w:cs="仿宋"/>
          <w:color w:val="000000" w:themeColor="text1"/>
          <w:kern w:val="2"/>
          <w:sz w:val="32"/>
          <w:szCs w:val="32"/>
          <w:lang w:val="en-US" w:eastAsia="zh-CN" w:bidi="ar-SA"/>
          <w14:textFill>
            <w14:solidFill>
              <w14:schemeClr w14:val="tx1"/>
            </w14:solidFill>
          </w14:textFill>
        </w:rPr>
        <w:t>：围绕当地农林特色资源与优势主导产业，突出新品种、新技术的研发与示范推广，加强农林特色资源的深度开发与高效综合利用，促进农民增收、财政增效。</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643"/>
        <w:textAlignment w:val="auto"/>
        <w:rPr>
          <w:rFonts w:hint="eastAsia" w:ascii="仿宋" w:hAnsi="仿宋" w:eastAsia="仿宋" w:cs="仿宋"/>
          <w:sz w:val="32"/>
          <w:szCs w:val="32"/>
        </w:rPr>
      </w:pPr>
      <w:r>
        <w:rPr>
          <w:rFonts w:hint="eastAsia" w:ascii="仿宋" w:hAnsi="仿宋" w:eastAsia="仿宋" w:cs="仿宋"/>
          <w:b/>
          <w:sz w:val="32"/>
          <w:szCs w:val="32"/>
          <w:shd w:val="clear" w:fill="FFFFFF"/>
        </w:rPr>
        <w:t> </w:t>
      </w:r>
      <w:r>
        <w:rPr>
          <w:rFonts w:hint="eastAsia" w:ascii="仿宋" w:hAnsi="仿宋" w:eastAsia="仿宋" w:cs="仿宋"/>
          <w:b/>
          <w:sz w:val="32"/>
          <w:szCs w:val="32"/>
          <w:shd w:val="clear" w:fill="FFFFFF"/>
          <w:lang w:val="en-US" w:eastAsia="zh-CN"/>
        </w:rPr>
        <w:t>3、</w:t>
      </w:r>
      <w:r>
        <w:rPr>
          <w:rFonts w:hint="eastAsia" w:ascii="仿宋" w:hAnsi="仿宋" w:eastAsia="仿宋" w:cs="仿宋"/>
          <w:b/>
          <w:sz w:val="32"/>
          <w:szCs w:val="32"/>
          <w:shd w:val="clear" w:fill="FFFFFF"/>
        </w:rPr>
        <w:t>社会发展关键技术及产品</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lang w:val="en-US" w:eastAsia="zh-CN"/>
          <w14:textFill>
            <w14:solidFill>
              <w14:schemeClr w14:val="tx1"/>
            </w14:solidFill>
          </w14:textFill>
        </w:rPr>
        <w:t>1</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生态环保领域；</w:t>
      </w:r>
      <w:r>
        <w:rPr>
          <w:rFonts w:hint="eastAsia" w:ascii="仿宋" w:hAnsi="仿宋" w:eastAsia="仿宋" w:cs="仿宋"/>
          <w:color w:val="000000" w:themeColor="text1"/>
          <w:sz w:val="32"/>
          <w:szCs w:val="32"/>
          <w14:textFill>
            <w14:solidFill>
              <w14:schemeClr w14:val="tx1"/>
            </w14:solidFill>
          </w14:textFill>
        </w:rPr>
        <w:t>围绕生态保护和环境改善，以资源节约、综合利用为重点，支持农田土壤重金属污染防治、矿山生态修复、尾矿库治理、污水与固体废弃物的处理与综合利用和森林植被保护新技术、新产品的转化应用、环境监测应急和预警、清洁生产与循环经济、资源高效开发与综合利用等技术。</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旅游资源开发与体育事业发展</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针对我</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贫困落后山区的可持续发展问题，开展红色文化与生态旅游协同开发的关键技术与应用，重点研究红色文化与生态旅游深度融合的关键技术，大数据技术在旅游开发中的应用等。针对全民健身事业，重点支持适合大众的健身手段、健身器材等方面的研究与示范；针对竞技体育水平提升，重点支持我</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优势奥运项目的竞技能力提升的新技术、新方法的开发。</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3</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现代服务领域：</w:t>
      </w:r>
      <w:r>
        <w:rPr>
          <w:rFonts w:hint="eastAsia" w:ascii="仿宋" w:hAnsi="仿宋" w:eastAsia="仿宋" w:cs="仿宋"/>
          <w:color w:val="000000" w:themeColor="text1"/>
          <w:sz w:val="32"/>
          <w:szCs w:val="32"/>
          <w14:textFill>
            <w14:solidFill>
              <w14:schemeClr w14:val="tx1"/>
            </w14:solidFill>
          </w14:textFill>
        </w:rPr>
        <w:t>以信息化与信息服务研究为重点，支持研发设计、信息资源、科技中介、文化科技融合、科技金融、检验检测和综合科技服务领域具有引领、带动、辐射作用的科技服务业示范项目。面向区域专业科技服务和新兴资源服务的实际需求，选择研究开发、技术转移、检验检测认证、创业孵化、知识产权、科技咨询、科技金融、科学技术普及等专业科技服务资源和价值链协同业务流程资源、业务数据资源等综合科技资源服务领域，开展业务服务集成、技术业务集成、第三方集成服务等综合服务。</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其他未列入上述支持范围，但能在产业关键技术上取得明显突破的项目，可酌情列入支持范围。</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（三）申报要求：</w:t>
      </w:r>
      <w:r>
        <w:rPr>
          <w:rFonts w:hint="eastAsia" w:ascii="仿宋" w:hAnsi="仿宋" w:eastAsia="仿宋" w:cs="仿宋"/>
          <w:color w:val="000000" w:themeColor="text1"/>
          <w:sz w:val="32"/>
          <w:szCs w:val="32"/>
          <w14:textFill>
            <w14:solidFill>
              <w14:schemeClr w14:val="tx1"/>
            </w14:solidFill>
          </w14:textFill>
        </w:rPr>
        <w:t>优先支持产学研联合申报的项目。项目实施期限</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2年。除公益性研发项目和事业单位研发经费可达总投入100%之外，其余项目财政资金与自筹资金比例不得低于1﹕2。</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left="0" w:right="0" w:firstLine="640"/>
        <w:textAlignment w:val="auto"/>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（四）拟立项数量</w:t>
      </w:r>
      <w:r>
        <w:rPr>
          <w:rFonts w:hint="eastAsia" w:ascii="仿宋" w:hAnsi="仿宋" w:eastAsia="仿宋" w:cs="仿宋"/>
          <w:b/>
          <w:bCs w:val="0"/>
          <w:color w:val="000000" w:themeColor="text1"/>
          <w:kern w:val="2"/>
          <w:sz w:val="32"/>
          <w:szCs w:val="32"/>
          <w:lang w:val="en-US" w:eastAsia="zh-CN" w:bidi="ar-SA"/>
          <w14:textFill>
            <w14:solidFill>
              <w14:schemeClr w14:val="tx1"/>
            </w14:solidFill>
          </w14:textFill>
        </w:rPr>
        <w:t>与支持金额：</w:t>
      </w:r>
      <w:r>
        <w:rPr>
          <w:rFonts w:hint="eastAsia" w:ascii="仿宋" w:hAnsi="仿宋" w:eastAsia="仿宋" w:cs="仿宋"/>
          <w:color w:val="000000" w:themeColor="text1"/>
          <w:kern w:val="2"/>
          <w:sz w:val="32"/>
          <w:szCs w:val="32"/>
          <w:lang w:val="en-US" w:eastAsia="zh-CN" w:bidi="ar-SA"/>
          <w14:textFill>
            <w14:solidFill>
              <w14:schemeClr w14:val="tx1"/>
            </w14:solidFill>
          </w14:textFill>
        </w:rPr>
        <w:t>科技重点研发计划项目分为</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重点项目和一般项目</w:t>
      </w:r>
      <w:r>
        <w:rPr>
          <w:rFonts w:hint="eastAsia" w:ascii="仿宋" w:hAnsi="仿宋" w:eastAsia="仿宋" w:cs="仿宋"/>
          <w:color w:val="000000" w:themeColor="text1"/>
          <w:kern w:val="2"/>
          <w:sz w:val="32"/>
          <w:szCs w:val="32"/>
          <w:lang w:val="en-US" w:eastAsia="zh-CN" w:bidi="ar-SA"/>
          <w14:textFill>
            <w14:solidFill>
              <w14:schemeClr w14:val="tx1"/>
            </w14:solidFill>
          </w14:textFill>
        </w:rPr>
        <w:t>。重点项目</w:t>
      </w:r>
      <w:r>
        <w:rPr>
          <w:rFonts w:hint="eastAsia" w:ascii="仿宋" w:hAnsi="仿宋" w:eastAsia="仿宋" w:cs="仿宋"/>
          <w:bCs/>
          <w:color w:val="000000" w:themeColor="text1"/>
          <w:sz w:val="32"/>
          <w:szCs w:val="32"/>
          <w14:textFill>
            <w14:solidFill>
              <w14:schemeClr w14:val="tx1"/>
            </w14:solidFill>
          </w14:textFill>
        </w:rPr>
        <w:t>拟立项</w:t>
      </w:r>
      <w:r>
        <w:rPr>
          <w:rFonts w:hint="eastAsia" w:ascii="仿宋" w:hAnsi="仿宋" w:eastAsia="仿宋" w:cs="仿宋"/>
          <w:bCs/>
          <w:color w:val="000000" w:themeColor="text1"/>
          <w:sz w:val="32"/>
          <w:szCs w:val="32"/>
          <w:lang w:val="en-US" w:eastAsia="zh-CN"/>
          <w14:textFill>
            <w14:solidFill>
              <w14:schemeClr w14:val="tx1"/>
            </w14:solidFill>
          </w14:textFill>
        </w:rPr>
        <w:t>4-6</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资助金额原则上10-</w:t>
      </w:r>
      <w:r>
        <w:rPr>
          <w:rFonts w:hint="eastAsia" w:ascii="仿宋" w:hAnsi="仿宋" w:eastAsia="仿宋" w:cs="仿宋"/>
          <w:color w:val="000000" w:themeColor="text1"/>
          <w:kern w:val="2"/>
          <w:sz w:val="32"/>
          <w:szCs w:val="32"/>
          <w:lang w:val="en-US" w:eastAsia="zh-CN" w:bidi="ar-SA"/>
          <w14:textFill>
            <w14:solidFill>
              <w14:schemeClr w14:val="tx1"/>
            </w14:solidFill>
          </w14:textFill>
        </w:rPr>
        <w:t>20万元/</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color w:val="000000" w:themeColor="text1"/>
          <w:kern w:val="2"/>
          <w:sz w:val="32"/>
          <w:szCs w:val="32"/>
          <w:lang w:val="en-US" w:eastAsia="zh-CN" w:bidi="ar-SA"/>
          <w14:textFill>
            <w14:solidFill>
              <w14:schemeClr w14:val="tx1"/>
            </w14:solidFill>
          </w14:textFill>
        </w:rPr>
        <w:t>。一般</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bCs/>
          <w:color w:val="000000" w:themeColor="text1"/>
          <w:sz w:val="32"/>
          <w:szCs w:val="32"/>
          <w14:textFill>
            <w14:solidFill>
              <w14:schemeClr w14:val="tx1"/>
            </w14:solidFill>
          </w14:textFill>
        </w:rPr>
        <w:t>拟立项</w:t>
      </w:r>
      <w:r>
        <w:rPr>
          <w:rFonts w:hint="eastAsia" w:ascii="仿宋" w:hAnsi="仿宋" w:eastAsia="仿宋" w:cs="仿宋"/>
          <w:bCs/>
          <w:color w:val="000000" w:themeColor="text1"/>
          <w:sz w:val="32"/>
          <w:szCs w:val="32"/>
          <w:lang w:val="en-US" w:eastAsia="zh-CN"/>
          <w14:textFill>
            <w14:solidFill>
              <w14:schemeClr w14:val="tx1"/>
            </w14:solidFill>
          </w14:textFill>
        </w:rPr>
        <w:t>20-30</w:t>
      </w:r>
      <w:r>
        <w:rPr>
          <w:rFonts w:hint="eastAsia" w:ascii="仿宋" w:hAnsi="仿宋" w:eastAsia="仿宋" w:cs="仿宋"/>
          <w:bCs/>
          <w:color w:val="000000" w:themeColor="text1"/>
          <w:sz w:val="32"/>
          <w:szCs w:val="32"/>
          <w14:textFill>
            <w14:solidFill>
              <w14:schemeClr w14:val="tx1"/>
            </w14:solidFill>
          </w14:textFill>
        </w:rPr>
        <w:t>项</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资助金额</w:t>
      </w:r>
      <w:r>
        <w:rPr>
          <w:rFonts w:hint="eastAsia" w:ascii="仿宋" w:hAnsi="仿宋" w:eastAsia="仿宋" w:cs="仿宋"/>
          <w:color w:val="000000" w:themeColor="text1"/>
          <w:kern w:val="2"/>
          <w:sz w:val="32"/>
          <w:szCs w:val="32"/>
          <w:lang w:val="en-US" w:eastAsia="zh-CN" w:bidi="ar-SA"/>
          <w14:textFill>
            <w14:solidFill>
              <w14:schemeClr w14:val="tx1"/>
            </w14:solidFill>
          </w14:textFill>
        </w:rPr>
        <w:t>原则上5-10万元/</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支持方式为前资助</w:t>
      </w:r>
      <w:r>
        <w:rPr>
          <w:rFonts w:hint="eastAsia" w:ascii="仿宋" w:hAnsi="仿宋" w:eastAsia="仿宋" w:cs="仿宋"/>
          <w:color w:val="000000" w:themeColor="text1"/>
          <w:sz w:val="32"/>
          <w:szCs w:val="32"/>
          <w:lang w:val="en-US" w:eastAsia="zh-CN"/>
          <w14:textFill>
            <w14:solidFill>
              <w14:schemeClr w14:val="tx1"/>
            </w14:solidFill>
          </w14:textFill>
        </w:rPr>
        <w:t>与后补助相结合</w:t>
      </w:r>
      <w:r>
        <w:rPr>
          <w:rFonts w:hint="eastAsia" w:ascii="仿宋" w:hAnsi="仿宋" w:eastAsia="仿宋" w:cs="仿宋"/>
          <w:bCs/>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360" w:lineRule="auto"/>
        <w:ind w:firstLine="63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（五）预期考核指标：</w:t>
      </w:r>
      <w:r>
        <w:rPr>
          <w:rFonts w:hint="eastAsia" w:ascii="仿宋" w:hAnsi="仿宋" w:eastAsia="仿宋" w:cs="仿宋"/>
          <w:color w:val="000000" w:themeColor="text1"/>
          <w:sz w:val="32"/>
          <w:szCs w:val="32"/>
          <w14:textFill>
            <w14:solidFill>
              <w14:schemeClr w14:val="tx1"/>
            </w14:solidFill>
          </w14:textFill>
        </w:rPr>
        <w:t>新增关键技术自主知识产权1项以上，新增一定数量研发和产业化设备或示范推广面积，项目单位为企业的，经济社会指标有一定提升。</w:t>
      </w:r>
    </w:p>
    <w:p>
      <w:pPr>
        <w:keepNext w:val="0"/>
        <w:keepLines w:val="0"/>
        <w:pageBreakBefore w:val="0"/>
        <w:kinsoku/>
        <w:wordWrap/>
        <w:overflowPunct/>
        <w:topLinePunct w:val="0"/>
        <w:autoSpaceDE/>
        <w:autoSpaceDN/>
        <w:bidi w:val="0"/>
        <w:adjustRightInd/>
        <w:snapToGrid w:val="0"/>
        <w:spacing w:line="360" w:lineRule="auto"/>
        <w:ind w:firstLine="630"/>
        <w:textAlignment w:val="auto"/>
        <w:outlineLvl w:val="9"/>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360" w:lineRule="auto"/>
        <w:ind w:firstLine="723" w:firstLineChars="200"/>
        <w:textAlignment w:val="auto"/>
        <w:outlineLvl w:val="9"/>
        <w:rPr>
          <w:rFonts w:hint="eastAsia" w:ascii="仿宋" w:hAnsi="仿宋" w:eastAsia="仿宋" w:cs="仿宋"/>
          <w:b/>
          <w:kern w:val="0"/>
          <w:sz w:val="36"/>
          <w:szCs w:val="36"/>
          <w:shd w:val="clear" w:fill="FFFFFF"/>
          <w:lang w:val="en-US" w:eastAsia="zh-CN" w:bidi="ar-SA"/>
        </w:rPr>
      </w:pPr>
      <w:r>
        <w:rPr>
          <w:rFonts w:hint="eastAsia" w:ascii="仿宋" w:hAnsi="仿宋" w:eastAsia="仿宋" w:cs="仿宋"/>
          <w:b/>
          <w:kern w:val="0"/>
          <w:sz w:val="36"/>
          <w:szCs w:val="36"/>
          <w:shd w:val="clear" w:fill="FFFFFF"/>
          <w:lang w:val="en-US" w:eastAsia="zh-CN" w:bidi="ar-SA"/>
        </w:rPr>
        <w:t>三、技术创新引导计划</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（一）科技创新能力提升</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1、主要支持方向：</w:t>
      </w:r>
      <w:r>
        <w:rPr>
          <w:rFonts w:hint="eastAsia" w:ascii="仿宋" w:hAnsi="仿宋" w:eastAsia="仿宋" w:cs="仿宋"/>
          <w:color w:val="000000" w:themeColor="text1"/>
          <w:sz w:val="32"/>
          <w:szCs w:val="32"/>
          <w14:textFill>
            <w14:solidFill>
              <w14:schemeClr w14:val="tx1"/>
            </w14:solidFill>
          </w14:textFill>
        </w:rPr>
        <w:t>重点支持市经科局所属机构、</w:t>
      </w:r>
      <w:r>
        <w:rPr>
          <w:rFonts w:hint="eastAsia" w:ascii="仿宋" w:hAnsi="仿宋" w:eastAsia="仿宋" w:cs="仿宋"/>
          <w:color w:val="000000" w:themeColor="text1"/>
          <w:sz w:val="32"/>
          <w:szCs w:val="32"/>
          <w:lang w:val="en-US" w:eastAsia="zh-CN"/>
          <w14:textFill>
            <w14:solidFill>
              <w14:schemeClr w14:val="tx1"/>
            </w14:solidFill>
          </w14:textFill>
        </w:rPr>
        <w:t>市农业局、</w:t>
      </w:r>
      <w:r>
        <w:rPr>
          <w:rFonts w:hint="eastAsia" w:ascii="仿宋" w:hAnsi="仿宋" w:eastAsia="仿宋" w:cs="仿宋"/>
          <w:color w:val="000000" w:themeColor="text1"/>
          <w:sz w:val="32"/>
          <w:szCs w:val="32"/>
          <w14:textFill>
            <w14:solidFill>
              <w14:schemeClr w14:val="tx1"/>
            </w14:solidFill>
          </w14:textFill>
        </w:rPr>
        <w:t>市</w:t>
      </w:r>
      <w:r>
        <w:rPr>
          <w:rFonts w:hint="eastAsia" w:ascii="仿宋" w:hAnsi="仿宋" w:eastAsia="仿宋" w:cs="仿宋"/>
          <w:color w:val="000000" w:themeColor="text1"/>
          <w:sz w:val="32"/>
          <w:szCs w:val="32"/>
          <w:lang w:val="en-US" w:eastAsia="zh-CN"/>
          <w14:textFill>
            <w14:solidFill>
              <w14:schemeClr w14:val="tx1"/>
            </w14:solidFill>
          </w14:textFill>
        </w:rPr>
        <w:t>妇联、市科协、学校、</w:t>
      </w:r>
      <w:r>
        <w:rPr>
          <w:rFonts w:hint="eastAsia" w:ascii="仿宋" w:hAnsi="仿宋" w:eastAsia="仿宋" w:cs="仿宋"/>
          <w:color w:val="000000" w:themeColor="text1"/>
          <w:sz w:val="32"/>
          <w:szCs w:val="32"/>
          <w14:textFill>
            <w14:solidFill>
              <w14:schemeClr w14:val="tx1"/>
            </w14:solidFill>
          </w14:textFill>
        </w:rPr>
        <w:t>医院和其他科技服务机构等单位，提高科技综合服务</w:t>
      </w:r>
      <w:r>
        <w:rPr>
          <w:rFonts w:hint="eastAsia" w:ascii="仿宋" w:hAnsi="仿宋" w:eastAsia="仿宋" w:cs="仿宋"/>
          <w:color w:val="000000" w:themeColor="text1"/>
          <w:sz w:val="32"/>
          <w:szCs w:val="32"/>
          <w:lang w:val="en-US" w:eastAsia="zh-CN"/>
          <w14:textFill>
            <w14:solidFill>
              <w14:schemeClr w14:val="tx1"/>
            </w14:solidFill>
          </w14:textFill>
        </w:rPr>
        <w:t>及创新</w:t>
      </w:r>
      <w:r>
        <w:rPr>
          <w:rFonts w:hint="eastAsia" w:ascii="仿宋" w:hAnsi="仿宋" w:eastAsia="仿宋" w:cs="仿宋"/>
          <w:color w:val="000000" w:themeColor="text1"/>
          <w:sz w:val="32"/>
          <w:szCs w:val="32"/>
          <w14:textFill>
            <w14:solidFill>
              <w14:schemeClr w14:val="tx1"/>
            </w14:solidFill>
          </w14:textFill>
        </w:rPr>
        <w:t>能力，支撑经济社会发展。项目实施期限原则上不超过1年。</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2、拟立项数量与支持金额：</w:t>
      </w:r>
      <w:r>
        <w:rPr>
          <w:rFonts w:hint="eastAsia" w:ascii="仿宋" w:hAnsi="仿宋" w:eastAsia="仿宋" w:cs="仿宋"/>
          <w:color w:val="000000" w:themeColor="text1"/>
          <w:sz w:val="32"/>
          <w:szCs w:val="32"/>
          <w14:textFill>
            <w14:solidFill>
              <w14:schemeClr w14:val="tx1"/>
            </w14:solidFill>
          </w14:textFill>
        </w:rPr>
        <w:t>拟立项</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10项，项目资助方式为前资助</w:t>
      </w:r>
      <w:r>
        <w:rPr>
          <w:rFonts w:hint="eastAsia" w:ascii="仿宋" w:hAnsi="仿宋" w:eastAsia="仿宋" w:cs="仿宋"/>
          <w:color w:val="000000" w:themeColor="text1"/>
          <w:sz w:val="32"/>
          <w:szCs w:val="32"/>
          <w:lang w:val="en-US" w:eastAsia="zh-CN"/>
          <w14:textFill>
            <w14:solidFill>
              <w14:schemeClr w14:val="tx1"/>
            </w14:solidFill>
          </w14:textFill>
        </w:rPr>
        <w:t>与后补助相结合</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资助</w:t>
      </w:r>
      <w:r>
        <w:rPr>
          <w:rFonts w:hint="eastAsia" w:ascii="仿宋" w:hAnsi="仿宋" w:eastAsia="仿宋" w:cs="仿宋"/>
          <w:color w:val="000000" w:themeColor="text1"/>
          <w:sz w:val="32"/>
          <w:szCs w:val="32"/>
          <w14:textFill>
            <w14:solidFill>
              <w14:schemeClr w14:val="tx1"/>
            </w14:solidFill>
          </w14:textFill>
        </w:rPr>
        <w:t>金额原则上5-10万元/项。</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（二）科技支撑精准扶贫</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1、主要支持方向：</w:t>
      </w:r>
      <w:r>
        <w:rPr>
          <w:rFonts w:hint="eastAsia" w:ascii="仿宋" w:hAnsi="仿宋" w:eastAsia="仿宋" w:cs="仿宋"/>
          <w:color w:val="000000" w:themeColor="text1"/>
          <w:sz w:val="32"/>
          <w:szCs w:val="32"/>
          <w14:textFill>
            <w14:solidFill>
              <w14:schemeClr w14:val="tx1"/>
            </w14:solidFill>
          </w14:textFill>
        </w:rPr>
        <w:t>重点支持市经科局所属机构、</w:t>
      </w:r>
      <w:r>
        <w:rPr>
          <w:rFonts w:hint="eastAsia" w:ascii="仿宋" w:hAnsi="仿宋" w:eastAsia="仿宋" w:cs="仿宋"/>
          <w:color w:val="000000" w:themeColor="text1"/>
          <w:sz w:val="32"/>
          <w:szCs w:val="32"/>
          <w:lang w:val="en-US" w:eastAsia="zh-CN"/>
          <w14:textFill>
            <w14:solidFill>
              <w14:schemeClr w14:val="tx1"/>
            </w14:solidFill>
          </w14:textFill>
        </w:rPr>
        <w:t>市农业局、</w:t>
      </w:r>
      <w:r>
        <w:rPr>
          <w:rFonts w:hint="eastAsia" w:ascii="仿宋" w:hAnsi="仿宋" w:eastAsia="仿宋" w:cs="仿宋"/>
          <w:color w:val="000000" w:themeColor="text1"/>
          <w:sz w:val="32"/>
          <w:szCs w:val="32"/>
          <w14:textFill>
            <w14:solidFill>
              <w14:schemeClr w14:val="tx1"/>
            </w14:solidFill>
          </w14:textFill>
        </w:rPr>
        <w:t>市</w:t>
      </w:r>
      <w:r>
        <w:rPr>
          <w:rFonts w:hint="eastAsia" w:ascii="仿宋" w:hAnsi="仿宋" w:eastAsia="仿宋" w:cs="仿宋"/>
          <w:color w:val="000000" w:themeColor="text1"/>
          <w:sz w:val="32"/>
          <w:szCs w:val="32"/>
          <w:lang w:val="en-US" w:eastAsia="zh-CN"/>
          <w14:textFill>
            <w14:solidFill>
              <w14:schemeClr w14:val="tx1"/>
            </w14:solidFill>
          </w14:textFill>
        </w:rPr>
        <w:t>妇联、市科协、学校、</w:t>
      </w:r>
      <w:r>
        <w:rPr>
          <w:rFonts w:hint="eastAsia" w:ascii="仿宋" w:hAnsi="仿宋" w:eastAsia="仿宋" w:cs="仿宋"/>
          <w:color w:val="000000" w:themeColor="text1"/>
          <w:sz w:val="32"/>
          <w:szCs w:val="32"/>
          <w14:textFill>
            <w14:solidFill>
              <w14:schemeClr w14:val="tx1"/>
            </w14:solidFill>
          </w14:textFill>
        </w:rPr>
        <w:t>医院和其他科技服务机构等单位，开展科技培训、技术推广、科普宣传和科技示范基地、精准扶贫平台建设等，带动建档立卡户脱贫致富。项目实施期限原则上不超过1年。</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2、拟立项数量与支持金额。</w:t>
      </w:r>
      <w:r>
        <w:rPr>
          <w:rFonts w:hint="eastAsia" w:ascii="仿宋" w:hAnsi="仿宋" w:eastAsia="仿宋" w:cs="仿宋"/>
          <w:color w:val="000000" w:themeColor="text1"/>
          <w:sz w:val="32"/>
          <w:szCs w:val="32"/>
          <w14:textFill>
            <w14:solidFill>
              <w14:schemeClr w14:val="tx1"/>
            </w14:solidFill>
          </w14:textFill>
        </w:rPr>
        <w:t>拟立项</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10项，项目资助方式为前资助</w:t>
      </w:r>
      <w:r>
        <w:rPr>
          <w:rFonts w:hint="eastAsia" w:ascii="仿宋" w:hAnsi="仿宋" w:eastAsia="仿宋" w:cs="仿宋"/>
          <w:color w:val="000000" w:themeColor="text1"/>
          <w:sz w:val="32"/>
          <w:szCs w:val="32"/>
          <w:lang w:val="en-US" w:eastAsia="zh-CN"/>
          <w14:textFill>
            <w14:solidFill>
              <w14:schemeClr w14:val="tx1"/>
            </w14:solidFill>
          </w14:textFill>
        </w:rPr>
        <w:t>与后补助相结合</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资助金额</w:t>
      </w:r>
      <w:r>
        <w:rPr>
          <w:rFonts w:hint="eastAsia" w:ascii="仿宋" w:hAnsi="仿宋" w:eastAsia="仿宋" w:cs="仿宋"/>
          <w:color w:val="000000" w:themeColor="text1"/>
          <w:sz w:val="32"/>
          <w:szCs w:val="32"/>
          <w14:textFill>
            <w14:solidFill>
              <w14:schemeClr w14:val="tx1"/>
            </w14:solidFill>
          </w14:textFill>
        </w:rPr>
        <w:t>原则上</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5万元/项。</w:t>
      </w:r>
    </w:p>
    <w:p>
      <w:pPr>
        <w:keepNext w:val="0"/>
        <w:keepLines w:val="0"/>
        <w:pageBreakBefore w:val="0"/>
        <w:kinsoku/>
        <w:wordWrap/>
        <w:overflowPunct/>
        <w:topLinePunct w:val="0"/>
        <w:autoSpaceDE/>
        <w:autoSpaceDN/>
        <w:bidi w:val="0"/>
        <w:adjustRightInd/>
        <w:snapToGrid w:val="0"/>
        <w:spacing w:line="360" w:lineRule="auto"/>
        <w:ind w:firstLine="63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3、预期考核指标：</w:t>
      </w:r>
      <w:r>
        <w:rPr>
          <w:rFonts w:hint="eastAsia" w:ascii="仿宋" w:hAnsi="仿宋" w:eastAsia="仿宋" w:cs="仿宋"/>
          <w:color w:val="000000" w:themeColor="text1"/>
          <w:sz w:val="32"/>
          <w:szCs w:val="32"/>
          <w14:textFill>
            <w14:solidFill>
              <w14:schemeClr w14:val="tx1"/>
            </w14:solidFill>
          </w14:textFill>
        </w:rPr>
        <w:t>科技培训一定人次，或建设1个以上示范基地（平台），示范推广1项以上技术，带动若干建档立卡户脱贫。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70E93"/>
    <w:rsid w:val="0F770E9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2018-08-13T08:07:00Z</dcterms:created>
  <dc:creator>卜代新</dc:creator>
  <cp:lastModifiedBy>卜代新</cp:lastModifiedBy>
  <dcterms:modified xsi:type="dcterms:W3CDTF">2018-08-13T08:08:14Z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